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818DC" w14:textId="77777777" w:rsidR="001E2666" w:rsidRPr="004A0418" w:rsidRDefault="001E2666" w:rsidP="001E2666">
      <w:r w:rsidRPr="004A0418">
        <w:t>Peter J. Taylor, Science in a Changing World program, University of Massachusetts Boston</w:t>
      </w:r>
    </w:p>
    <w:p w14:paraId="07CEB3E0" w14:textId="77777777" w:rsidR="001E2666" w:rsidRPr="004A0418" w:rsidRDefault="001E2666" w:rsidP="001E2666">
      <w:r w:rsidRPr="004A0418">
        <w:t>peter.taylor@umb.edu</w:t>
      </w:r>
    </w:p>
    <w:p w14:paraId="1FD746E8" w14:textId="77777777" w:rsidR="001E2666" w:rsidRPr="004A0418" w:rsidRDefault="001E2666" w:rsidP="001E2666"/>
    <w:p w14:paraId="20C80468" w14:textId="77777777" w:rsidR="001E2666" w:rsidRDefault="001E2666" w:rsidP="001E2666">
      <w:r w:rsidRPr="004A0418">
        <w:t>"His nature, her nurture-or what good are conceptual critiques for tackling practical concerns about the development of gendered individuals?"</w:t>
      </w:r>
    </w:p>
    <w:p w14:paraId="1D7F3245" w14:textId="77777777" w:rsidR="00D7469B" w:rsidRDefault="00D7469B" w:rsidP="001E2666"/>
    <w:p w14:paraId="345DC041" w14:textId="2FC34A2A" w:rsidR="001E2666" w:rsidRDefault="001A114B" w:rsidP="001E2666">
      <w:pPr>
        <w:pBdr>
          <w:bottom w:val="single" w:sz="6" w:space="1" w:color="auto"/>
        </w:pBdr>
      </w:pPr>
      <w:hyperlink r:id="rId6" w:history="1">
        <w:r w:rsidR="00082AD0" w:rsidRPr="001F6788">
          <w:rPr>
            <w:rStyle w:val="Hyperlink"/>
          </w:rPr>
          <w:t>http://bit.ly/ishpssb15</w:t>
        </w:r>
      </w:hyperlink>
      <w:r w:rsidR="00082AD0">
        <w:t xml:space="preserve"> for sources and other follow up</w:t>
      </w:r>
    </w:p>
    <w:p w14:paraId="3534514D" w14:textId="77777777" w:rsidR="00082AD0" w:rsidRPr="004A0418" w:rsidRDefault="00082AD0" w:rsidP="001E2666">
      <w:pPr>
        <w:pBdr>
          <w:bottom w:val="single" w:sz="6" w:space="1" w:color="auto"/>
        </w:pBdr>
      </w:pPr>
    </w:p>
    <w:p w14:paraId="24291797" w14:textId="77777777" w:rsidR="00911ED4" w:rsidRPr="004A0418" w:rsidRDefault="00911ED4" w:rsidP="00911ED4">
      <w:pPr>
        <w:rPr>
          <w:rFonts w:eastAsia="Times New Roman"/>
          <w:shd w:val="clear" w:color="auto" w:fill="FFFFFF"/>
        </w:rPr>
      </w:pPr>
    </w:p>
    <w:p w14:paraId="545B58F7" w14:textId="77777777" w:rsidR="00ED6D50" w:rsidRDefault="00ED6D50" w:rsidP="00960BDE">
      <w:pPr>
        <w:rPr>
          <w:rFonts w:eastAsia="Times New Roman"/>
          <w:shd w:val="clear" w:color="auto" w:fill="FFFFFF"/>
        </w:rPr>
      </w:pPr>
      <w:r>
        <w:rPr>
          <w:rFonts w:eastAsia="Times New Roman"/>
          <w:shd w:val="clear" w:color="auto" w:fill="FFFFFF"/>
        </w:rPr>
        <w:t xml:space="preserve">Last September a </w:t>
      </w:r>
      <w:r w:rsidR="00A040B6" w:rsidRPr="004A0418">
        <w:rPr>
          <w:rFonts w:eastAsia="Times New Roman"/>
          <w:shd w:val="clear" w:color="auto" w:fill="FFFFFF"/>
        </w:rPr>
        <w:t>colleague from gender studies read</w:t>
      </w:r>
      <w:r w:rsidR="00911ED4" w:rsidRPr="004A0418">
        <w:rPr>
          <w:rFonts w:eastAsia="Times New Roman"/>
          <w:shd w:val="clear" w:color="auto" w:fill="FFFFFF"/>
        </w:rPr>
        <w:t>—or tr</w:t>
      </w:r>
      <w:r w:rsidR="00A040B6" w:rsidRPr="004A0418">
        <w:rPr>
          <w:rFonts w:eastAsia="Times New Roman"/>
          <w:shd w:val="clear" w:color="auto" w:fill="FFFFFF"/>
        </w:rPr>
        <w:t>ied</w:t>
      </w:r>
      <w:r w:rsidR="00911ED4" w:rsidRPr="004A0418">
        <w:rPr>
          <w:rFonts w:eastAsia="Times New Roman"/>
          <w:shd w:val="clear" w:color="auto" w:fill="FFFFFF"/>
        </w:rPr>
        <w:t xml:space="preserve"> to read—the introduction to my new book, “Nature-Nurture? No” (</w:t>
      </w:r>
      <w:r w:rsidR="00911ED4" w:rsidRPr="004A0418">
        <w:rPr>
          <w:rFonts w:eastAsia="Times New Roman"/>
        </w:rPr>
        <w:fldChar w:fldCharType="begin"/>
      </w:r>
      <w:r w:rsidR="00911ED4" w:rsidRPr="004A0418">
        <w:rPr>
          <w:rFonts w:eastAsia="Times New Roman"/>
        </w:rPr>
        <w:instrText xml:space="preserve"> HYPERLINK "http://bit.ly/NNN2014" \t "_blank" </w:instrText>
      </w:r>
      <w:r w:rsidR="00911ED4" w:rsidRPr="004A0418">
        <w:rPr>
          <w:rFonts w:eastAsia="Times New Roman"/>
        </w:rPr>
        <w:fldChar w:fldCharType="separate"/>
      </w:r>
      <w:r w:rsidR="00911ED4" w:rsidRPr="004A0418">
        <w:rPr>
          <w:rStyle w:val="Hyperlink"/>
          <w:rFonts w:eastAsia="Times New Roman"/>
          <w:color w:val="auto"/>
          <w:bdr w:val="none" w:sz="0" w:space="0" w:color="auto" w:frame="1"/>
          <w:shd w:val="clear" w:color="auto" w:fill="FFFFFF"/>
        </w:rPr>
        <w:t>http://bit.ly/NNN2014</w:t>
      </w:r>
      <w:r w:rsidR="00911ED4" w:rsidRPr="004A0418">
        <w:rPr>
          <w:rFonts w:eastAsia="Times New Roman"/>
        </w:rPr>
        <w:fldChar w:fldCharType="end"/>
      </w:r>
      <w:r>
        <w:rPr>
          <w:rFonts w:eastAsia="Times New Roman"/>
          <w:shd w:val="clear" w:color="auto" w:fill="FFFFFF"/>
        </w:rPr>
        <w:t>).</w:t>
      </w:r>
    </w:p>
    <w:p w14:paraId="376D6BD3" w14:textId="64A9B4BA" w:rsidR="00ED6D50" w:rsidRDefault="00900BA5" w:rsidP="00960BDE">
      <w:pPr>
        <w:rPr>
          <w:rFonts w:eastAsia="Times New Roman"/>
          <w:shd w:val="clear" w:color="auto" w:fill="FFFFFF"/>
        </w:rPr>
      </w:pPr>
      <w:r>
        <w:rPr>
          <w:rFonts w:eastAsia="Times New Roman"/>
          <w:noProof/>
          <w:shd w:val="clear" w:color="auto" w:fill="FFFFFF"/>
        </w:rPr>
        <w:drawing>
          <wp:inline distT="0" distB="0" distL="0" distR="0" wp14:anchorId="5D87328A" wp14:editId="36AEACF5">
            <wp:extent cx="786607" cy="1141307"/>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N_digitalcovers-Front.jpg"/>
                    <pic:cNvPicPr/>
                  </pic:nvPicPr>
                  <pic:blipFill>
                    <a:blip r:embed="rId7">
                      <a:extLst>
                        <a:ext uri="{28A0092B-C50C-407E-A947-70E740481C1C}">
                          <a14:useLocalDpi xmlns:a14="http://schemas.microsoft.com/office/drawing/2010/main" val="0"/>
                        </a:ext>
                      </a:extLst>
                    </a:blip>
                    <a:stretch>
                      <a:fillRect/>
                    </a:stretch>
                  </pic:blipFill>
                  <pic:spPr>
                    <a:xfrm>
                      <a:off x="0" y="0"/>
                      <a:ext cx="786991" cy="1141865"/>
                    </a:xfrm>
                    <a:prstGeom prst="rect">
                      <a:avLst/>
                    </a:prstGeom>
                  </pic:spPr>
                </pic:pic>
              </a:graphicData>
            </a:graphic>
          </wp:inline>
        </w:drawing>
      </w:r>
    </w:p>
    <w:p w14:paraId="32D425BC" w14:textId="4D7BF934" w:rsidR="00BC240D" w:rsidRDefault="00ED6D50" w:rsidP="00960BDE">
      <w:pPr>
        <w:rPr>
          <w:rFonts w:eastAsia="Times New Roman"/>
          <w:shd w:val="clear" w:color="auto" w:fill="FFFFFF"/>
        </w:rPr>
      </w:pPr>
      <w:r>
        <w:rPr>
          <w:rFonts w:eastAsia="Times New Roman"/>
          <w:shd w:val="clear" w:color="auto" w:fill="FFFFFF"/>
        </w:rPr>
        <w:t>S</w:t>
      </w:r>
      <w:r w:rsidR="00A040B6" w:rsidRPr="004A0418">
        <w:rPr>
          <w:rFonts w:eastAsia="Times New Roman"/>
          <w:shd w:val="clear" w:color="auto" w:fill="FFFFFF"/>
        </w:rPr>
        <w:t xml:space="preserve">he </w:t>
      </w:r>
      <w:r w:rsidR="00911ED4" w:rsidRPr="004A0418">
        <w:rPr>
          <w:rFonts w:eastAsia="Times New Roman"/>
          <w:shd w:val="clear" w:color="auto" w:fill="FFFFFF"/>
        </w:rPr>
        <w:t>asked me</w:t>
      </w:r>
      <w:r w:rsidR="00A040B6" w:rsidRPr="004A0418">
        <w:rPr>
          <w:rFonts w:eastAsia="Times New Roman"/>
          <w:shd w:val="clear" w:color="auto" w:fill="FFFFFF"/>
        </w:rPr>
        <w:t xml:space="preserve"> </w:t>
      </w:r>
      <w:r w:rsidR="00345758">
        <w:rPr>
          <w:rFonts w:eastAsia="Times New Roman"/>
          <w:shd w:val="clear" w:color="auto" w:fill="FFFFFF"/>
        </w:rPr>
        <w:t xml:space="preserve">somewhat </w:t>
      </w:r>
      <w:r w:rsidR="00A040B6" w:rsidRPr="004A0418">
        <w:rPr>
          <w:rFonts w:eastAsia="Times New Roman"/>
          <w:shd w:val="clear" w:color="auto" w:fill="FFFFFF"/>
        </w:rPr>
        <w:t>testily</w:t>
      </w:r>
      <w:r w:rsidR="00911ED4" w:rsidRPr="004A0418">
        <w:rPr>
          <w:rFonts w:eastAsia="Times New Roman"/>
          <w:shd w:val="clear" w:color="auto" w:fill="FFFFFF"/>
        </w:rPr>
        <w:t xml:space="preserve"> “What does this have to do with nature-nurture issues that feminists discuss? What can we do with your analysis?”</w:t>
      </w:r>
      <w:r w:rsidR="007A1CAC" w:rsidRPr="004A0418">
        <w:rPr>
          <w:rFonts w:eastAsia="Times New Roman"/>
          <w:shd w:val="clear" w:color="auto" w:fill="FFFFFF"/>
        </w:rPr>
        <w:t xml:space="preserve"> </w:t>
      </w:r>
      <w:r w:rsidR="00960BDE" w:rsidRPr="004A0418">
        <w:rPr>
          <w:rFonts w:eastAsia="Times New Roman"/>
          <w:shd w:val="clear" w:color="auto" w:fill="FFFFFF"/>
        </w:rPr>
        <w:t xml:space="preserve">  This paper is about my subsequent exploration of her </w:t>
      </w:r>
      <w:r w:rsidR="009500A2">
        <w:rPr>
          <w:rFonts w:eastAsia="Times New Roman"/>
          <w:shd w:val="clear" w:color="auto" w:fill="FFFFFF"/>
        </w:rPr>
        <w:t>“</w:t>
      </w:r>
      <w:r w:rsidR="00960BDE" w:rsidRPr="004A0418">
        <w:rPr>
          <w:rFonts w:eastAsia="Times New Roman"/>
          <w:shd w:val="clear" w:color="auto" w:fill="FFFFFF"/>
        </w:rPr>
        <w:t>nature</w:t>
      </w:r>
      <w:r w:rsidR="00345758">
        <w:rPr>
          <w:rFonts w:eastAsia="Times New Roman"/>
          <w:shd w:val="clear" w:color="auto" w:fill="FFFFFF"/>
        </w:rPr>
        <w:t xml:space="preserve"> versus </w:t>
      </w:r>
      <w:r w:rsidR="00960BDE" w:rsidRPr="004A0418">
        <w:rPr>
          <w:rFonts w:eastAsia="Times New Roman"/>
          <w:shd w:val="clear" w:color="auto" w:fill="FFFFFF"/>
        </w:rPr>
        <w:t>nurture</w:t>
      </w:r>
      <w:r w:rsidR="009500A2">
        <w:rPr>
          <w:rFonts w:eastAsia="Times New Roman"/>
          <w:shd w:val="clear" w:color="auto" w:fill="FFFFFF"/>
        </w:rPr>
        <w:t>”</w:t>
      </w:r>
      <w:r w:rsidR="00960BDE" w:rsidRPr="004A0418">
        <w:rPr>
          <w:rFonts w:eastAsia="Times New Roman"/>
          <w:shd w:val="clear" w:color="auto" w:fill="FFFFFF"/>
        </w:rPr>
        <w:t xml:space="preserve"> </w:t>
      </w:r>
      <w:r w:rsidR="009500A2">
        <w:rPr>
          <w:rFonts w:eastAsia="Times New Roman"/>
          <w:shd w:val="clear" w:color="auto" w:fill="FFFFFF"/>
        </w:rPr>
        <w:t>versus</w:t>
      </w:r>
      <w:r w:rsidR="00960BDE" w:rsidRPr="004A0418">
        <w:rPr>
          <w:rFonts w:eastAsia="Times New Roman"/>
          <w:shd w:val="clear" w:color="auto" w:fill="FFFFFF"/>
        </w:rPr>
        <w:t xml:space="preserve"> the one central to the book.  Along the way I have distinguished not just </w:t>
      </w:r>
      <w:r w:rsidR="00345758">
        <w:rPr>
          <w:rFonts w:eastAsia="Times New Roman"/>
          <w:shd w:val="clear" w:color="auto" w:fill="FFFFFF"/>
        </w:rPr>
        <w:t>two—</w:t>
      </w:r>
      <w:r w:rsidR="00900BA5">
        <w:rPr>
          <w:rFonts w:eastAsia="Times New Roman"/>
          <w:shd w:val="clear" w:color="auto" w:fill="FFFFFF"/>
        </w:rPr>
        <w:t>“</w:t>
      </w:r>
      <w:r w:rsidR="00345758">
        <w:rPr>
          <w:rFonts w:eastAsia="Times New Roman"/>
          <w:shd w:val="clear" w:color="auto" w:fill="FFFFFF"/>
        </w:rPr>
        <w:t>his and her</w:t>
      </w:r>
      <w:r w:rsidR="00900BA5">
        <w:rPr>
          <w:rFonts w:eastAsia="Times New Roman"/>
          <w:shd w:val="clear" w:color="auto" w:fill="FFFFFF"/>
        </w:rPr>
        <w:t>”</w:t>
      </w:r>
      <w:r w:rsidR="00345758">
        <w:rPr>
          <w:rFonts w:eastAsia="Times New Roman"/>
          <w:shd w:val="clear" w:color="auto" w:fill="FFFFFF"/>
        </w:rPr>
        <w:t>—</w:t>
      </w:r>
      <w:r w:rsidR="00960BDE" w:rsidRPr="004A0418">
        <w:rPr>
          <w:rFonts w:eastAsia="Times New Roman"/>
          <w:shd w:val="clear" w:color="auto" w:fill="FFFFFF"/>
        </w:rPr>
        <w:t xml:space="preserve">but </w:t>
      </w:r>
      <w:r w:rsidR="00D7288B">
        <w:rPr>
          <w:rFonts w:eastAsia="Times New Roman"/>
          <w:shd w:val="clear" w:color="auto" w:fill="FFFFFF"/>
        </w:rPr>
        <w:t xml:space="preserve">five </w:t>
      </w:r>
      <w:r w:rsidR="00960BDE" w:rsidRPr="004A0418">
        <w:rPr>
          <w:rFonts w:eastAsia="Times New Roman"/>
          <w:shd w:val="clear" w:color="auto" w:fill="FFFFFF"/>
        </w:rPr>
        <w:t>conceptual</w:t>
      </w:r>
      <w:r w:rsidR="00D7288B">
        <w:rPr>
          <w:rFonts w:eastAsia="Times New Roman"/>
          <w:shd w:val="clear" w:color="auto" w:fill="FFFFFF"/>
        </w:rPr>
        <w:t>ly</w:t>
      </w:r>
      <w:r w:rsidR="00960BDE" w:rsidRPr="004A0418">
        <w:rPr>
          <w:rFonts w:eastAsia="Times New Roman"/>
          <w:shd w:val="clear" w:color="auto" w:fill="FFFFFF"/>
        </w:rPr>
        <w:t xml:space="preserve"> distinct nature-nurture sciences, identified the gaps between them, and puzzled over the ways that are conflated or seen to reinforce one another.</w:t>
      </w:r>
      <w:r w:rsidR="004A0418">
        <w:rPr>
          <w:rFonts w:eastAsia="Times New Roman"/>
          <w:shd w:val="clear" w:color="auto" w:fill="FFFFFF"/>
        </w:rPr>
        <w:t xml:space="preserve"> </w:t>
      </w:r>
    </w:p>
    <w:p w14:paraId="55511116" w14:textId="61D686D9" w:rsidR="00911ED4" w:rsidRPr="004A0418" w:rsidRDefault="004A0418" w:rsidP="00960BDE">
      <w:r>
        <w:rPr>
          <w:rFonts w:eastAsia="Times New Roman"/>
          <w:shd w:val="clear" w:color="auto" w:fill="FFFFFF"/>
        </w:rPr>
        <w:t>I</w:t>
      </w:r>
      <w:r w:rsidR="00960BDE" w:rsidRPr="004A0418">
        <w:rPr>
          <w:rFonts w:eastAsia="Times New Roman"/>
          <w:shd w:val="clear" w:color="auto" w:fill="FFFFFF"/>
        </w:rPr>
        <w:t>n relation to my title question—</w:t>
      </w:r>
      <w:r w:rsidR="00960BDE" w:rsidRPr="004A0418">
        <w:t>what good are conceptual critiques for tackling practical concerns about the development of gendered individuals?—</w:t>
      </w:r>
      <w:r w:rsidRPr="004A0418">
        <w:rPr>
          <w:rFonts w:eastAsia="Times New Roman"/>
          <w:shd w:val="clear" w:color="auto" w:fill="FFFFFF"/>
        </w:rPr>
        <w:t xml:space="preserve"> </w:t>
      </w:r>
      <w:r>
        <w:rPr>
          <w:rFonts w:eastAsia="Times New Roman"/>
          <w:shd w:val="clear" w:color="auto" w:fill="FFFFFF"/>
        </w:rPr>
        <w:t xml:space="preserve">the three take home messages </w:t>
      </w:r>
      <w:r w:rsidR="00960BDE" w:rsidRPr="004A0418">
        <w:t>are that</w:t>
      </w:r>
      <w:r w:rsidR="00345758">
        <w:t>:</w:t>
      </w:r>
      <w:r w:rsidR="00960BDE" w:rsidRPr="004A0418">
        <w:t xml:space="preserve"> </w:t>
      </w:r>
      <w:bookmarkStart w:id="0" w:name="OLE_LINK1"/>
      <w:bookmarkStart w:id="1" w:name="OLE_LINK2"/>
      <w:r w:rsidR="00960BDE" w:rsidRPr="004A0418">
        <w:t>conceptual critique (of the forms I shall describe) clears space for focusing on the development of gendered individuals</w:t>
      </w:r>
      <w:bookmarkEnd w:id="0"/>
      <w:bookmarkEnd w:id="1"/>
      <w:r w:rsidR="00960BDE" w:rsidRPr="004A0418">
        <w:t xml:space="preserve">; this counters a </w:t>
      </w:r>
      <w:r w:rsidR="00960BDE" w:rsidRPr="004A0418">
        <w:rPr>
          <w:rFonts w:eastAsia="Times New Roman"/>
        </w:rPr>
        <w:t>persistent essentialism about gender; an</w:t>
      </w:r>
      <w:r w:rsidR="00FA7F1A" w:rsidRPr="004A0418">
        <w:rPr>
          <w:rFonts w:eastAsia="Times New Roman"/>
        </w:rPr>
        <w:t xml:space="preserve">d these first two messages have implications well beyond issues raised by </w:t>
      </w:r>
      <w:r w:rsidR="00FA7F1A" w:rsidRPr="004A0418">
        <w:t>feminist scholars.</w:t>
      </w:r>
    </w:p>
    <w:p w14:paraId="47407BD0" w14:textId="77777777" w:rsidR="00FA7F1A" w:rsidRPr="004A0418" w:rsidRDefault="00FA7F1A" w:rsidP="00960BDE"/>
    <w:p w14:paraId="3E552A0E" w14:textId="782A81BA" w:rsidR="00FA7F1A" w:rsidRPr="004A0418" w:rsidRDefault="008E6DB6" w:rsidP="00FA7F1A">
      <w:r>
        <w:t>L</w:t>
      </w:r>
      <w:r w:rsidR="00FA7F1A" w:rsidRPr="004A0418">
        <w:t xml:space="preserve">et me </w:t>
      </w:r>
      <w:r>
        <w:t xml:space="preserve">start by </w:t>
      </w:r>
      <w:r w:rsidR="00FA7F1A" w:rsidRPr="004A0418">
        <w:t>gestur</w:t>
      </w:r>
      <w:r>
        <w:t>ing</w:t>
      </w:r>
      <w:r w:rsidR="00FA7F1A" w:rsidRPr="004A0418">
        <w:t xml:space="preserve"> to the wi</w:t>
      </w:r>
      <w:r w:rsidR="004A0418">
        <w:t>d</w:t>
      </w:r>
      <w:r w:rsidR="00FA7F1A" w:rsidRPr="004A0418">
        <w:t xml:space="preserve">er implications of persistent essentialism by pointing to </w:t>
      </w:r>
      <w:r w:rsidR="00086F37">
        <w:t>an</w:t>
      </w:r>
      <w:r w:rsidR="00FA7F1A" w:rsidRPr="004A0418">
        <w:t xml:space="preserve"> irony: </w:t>
      </w:r>
      <w:r w:rsidR="00FA7F1A" w:rsidRPr="004A0418">
        <w:rPr>
          <w:rFonts w:eastAsia="Times New Roman"/>
          <w:shd w:val="clear" w:color="auto" w:fill="FFFFFF"/>
        </w:rPr>
        <w:t xml:space="preserve">Dawkins, the outspoken atheist, shares </w:t>
      </w:r>
      <w:r w:rsidR="00086F37" w:rsidRPr="004A0418">
        <w:rPr>
          <w:rFonts w:eastAsia="Times New Roman"/>
          <w:shd w:val="clear" w:color="auto" w:fill="FFFFFF"/>
        </w:rPr>
        <w:t xml:space="preserve">some deep conceptual assumptions </w:t>
      </w:r>
      <w:r w:rsidR="00FA7F1A" w:rsidRPr="004A0418">
        <w:rPr>
          <w:rFonts w:eastAsia="Times New Roman"/>
          <w:shd w:val="clear" w:color="auto" w:fill="FFFFFF"/>
        </w:rPr>
        <w:t>with believers of religion.</w:t>
      </w:r>
      <w:r w:rsidR="00EC1092" w:rsidRPr="004A0418">
        <w:t xml:space="preserve"> </w:t>
      </w:r>
    </w:p>
    <w:tbl>
      <w:tblPr>
        <w:tblStyle w:val="TableGrid"/>
        <w:tblW w:w="0" w:type="auto"/>
        <w:tblLook w:val="04A0" w:firstRow="1" w:lastRow="0" w:firstColumn="1" w:lastColumn="0" w:noHBand="0" w:noVBand="1"/>
      </w:tblPr>
      <w:tblGrid>
        <w:gridCol w:w="5710"/>
        <w:gridCol w:w="1954"/>
        <w:gridCol w:w="1912"/>
      </w:tblGrid>
      <w:tr w:rsidR="00FA7F1A" w:rsidRPr="004A0418" w14:paraId="4B51BC6E" w14:textId="77777777" w:rsidTr="00D55D00">
        <w:tc>
          <w:tcPr>
            <w:tcW w:w="0" w:type="auto"/>
          </w:tcPr>
          <w:p w14:paraId="643B34FF" w14:textId="77777777" w:rsidR="00FA7F1A" w:rsidRPr="004A0418" w:rsidRDefault="00FA7F1A" w:rsidP="00D55D00">
            <w:pPr>
              <w:rPr>
                <w:b/>
              </w:rPr>
            </w:pPr>
            <w:r w:rsidRPr="004A0418">
              <w:rPr>
                <w:b/>
              </w:rPr>
              <w:t>Deep conceptual assumption</w:t>
            </w:r>
          </w:p>
        </w:tc>
        <w:tc>
          <w:tcPr>
            <w:tcW w:w="0" w:type="auto"/>
          </w:tcPr>
          <w:p w14:paraId="4E6D19A4" w14:textId="77777777" w:rsidR="00FA7F1A" w:rsidRPr="004A0418" w:rsidRDefault="00FA7F1A" w:rsidP="00D55D00">
            <w:pPr>
              <w:rPr>
                <w:b/>
              </w:rPr>
            </w:pPr>
            <w:r w:rsidRPr="004A0418">
              <w:rPr>
                <w:b/>
              </w:rPr>
              <w:t>Dawkins, atheist</w:t>
            </w:r>
          </w:p>
        </w:tc>
        <w:tc>
          <w:tcPr>
            <w:tcW w:w="0" w:type="auto"/>
          </w:tcPr>
          <w:p w14:paraId="4A7D7DD9" w14:textId="77777777" w:rsidR="00FA7F1A" w:rsidRPr="004A0418" w:rsidRDefault="00FA7F1A" w:rsidP="00D55D00">
            <w:pPr>
              <w:rPr>
                <w:b/>
              </w:rPr>
            </w:pPr>
            <w:r w:rsidRPr="004A0418">
              <w:rPr>
                <w:b/>
              </w:rPr>
              <w:t>Religious believers</w:t>
            </w:r>
          </w:p>
        </w:tc>
      </w:tr>
      <w:tr w:rsidR="00FA7F1A" w:rsidRPr="004A0418" w14:paraId="0EB054C6" w14:textId="77777777" w:rsidTr="00D55D00">
        <w:tc>
          <w:tcPr>
            <w:tcW w:w="0" w:type="auto"/>
          </w:tcPr>
          <w:p w14:paraId="19B6B68F" w14:textId="77777777" w:rsidR="00FA7F1A" w:rsidRPr="004A0418" w:rsidRDefault="00FA7F1A" w:rsidP="00D55D00">
            <w:r w:rsidRPr="004A0418">
              <w:t>1. There is an agent within any apparent agent–the living being does not develop without being directed by something else.</w:t>
            </w:r>
          </w:p>
        </w:tc>
        <w:tc>
          <w:tcPr>
            <w:tcW w:w="0" w:type="auto"/>
          </w:tcPr>
          <w:p w14:paraId="11864353" w14:textId="77777777" w:rsidR="00FA7F1A" w:rsidRPr="004A0418" w:rsidRDefault="00FA7F1A" w:rsidP="00D55D00">
            <w:r w:rsidRPr="004A0418">
              <w:t>Selfish gene</w:t>
            </w:r>
          </w:p>
        </w:tc>
        <w:tc>
          <w:tcPr>
            <w:tcW w:w="0" w:type="auto"/>
          </w:tcPr>
          <w:p w14:paraId="66D1838B" w14:textId="77777777" w:rsidR="00FA7F1A" w:rsidRPr="004A0418" w:rsidRDefault="00FA7F1A" w:rsidP="00D55D00">
            <w:r w:rsidRPr="004A0418">
              <w:t>Soul</w:t>
            </w:r>
          </w:p>
        </w:tc>
      </w:tr>
      <w:tr w:rsidR="00FA7F1A" w:rsidRPr="004A0418" w14:paraId="454FD1EC" w14:textId="77777777" w:rsidTr="00D55D00">
        <w:tc>
          <w:tcPr>
            <w:tcW w:w="0" w:type="auto"/>
          </w:tcPr>
          <w:p w14:paraId="1DB0EB46" w14:textId="77777777" w:rsidR="00FA7F1A" w:rsidRPr="004A0418" w:rsidRDefault="00FA7F1A" w:rsidP="00D55D00">
            <w:r w:rsidRPr="004A0418">
              <w:t>2. There must be some standard external to organisms in order for them to know what they should do.</w:t>
            </w:r>
          </w:p>
        </w:tc>
        <w:tc>
          <w:tcPr>
            <w:tcW w:w="0" w:type="auto"/>
          </w:tcPr>
          <w:p w14:paraId="273EB0E0" w14:textId="1A82746C" w:rsidR="00FA7F1A" w:rsidRPr="004A0418" w:rsidRDefault="00086F37" w:rsidP="00D55D00">
            <w:r>
              <w:t xml:space="preserve">Ever-acting </w:t>
            </w:r>
            <w:r w:rsidR="00FA7F1A" w:rsidRPr="004A0418">
              <w:t>natural selection</w:t>
            </w:r>
          </w:p>
        </w:tc>
        <w:tc>
          <w:tcPr>
            <w:tcW w:w="0" w:type="auto"/>
          </w:tcPr>
          <w:p w14:paraId="2B14500D" w14:textId="77777777" w:rsidR="00FA7F1A" w:rsidRPr="004A0418" w:rsidRDefault="00FA7F1A" w:rsidP="00D55D00">
            <w:r w:rsidRPr="004A0418">
              <w:t>God</w:t>
            </w:r>
          </w:p>
        </w:tc>
      </w:tr>
      <w:tr w:rsidR="00FA7F1A" w:rsidRPr="004A0418" w14:paraId="050DDA04" w14:textId="77777777" w:rsidTr="00D55D00">
        <w:tc>
          <w:tcPr>
            <w:tcW w:w="0" w:type="auto"/>
          </w:tcPr>
          <w:p w14:paraId="2235245A" w14:textId="77777777" w:rsidR="00FA7F1A" w:rsidRPr="009500A2" w:rsidRDefault="00FA7F1A" w:rsidP="00D55D00">
            <w:pPr>
              <w:shd w:val="clear" w:color="auto" w:fill="FFFFFF"/>
              <w:textAlignment w:val="baseline"/>
              <w:rPr>
                <w:highlight w:val="lightGray"/>
              </w:rPr>
            </w:pPr>
            <w:r w:rsidRPr="009500A2">
              <w:rPr>
                <w:highlight w:val="lightGray"/>
              </w:rPr>
              <w:t>1+2 = The directing agent within is mirrored by the directions that X should follow.</w:t>
            </w:r>
          </w:p>
        </w:tc>
        <w:tc>
          <w:tcPr>
            <w:tcW w:w="0" w:type="auto"/>
          </w:tcPr>
          <w:p w14:paraId="6BC04D76" w14:textId="77777777" w:rsidR="00FA7F1A" w:rsidRPr="009500A2" w:rsidRDefault="00FA7F1A" w:rsidP="00D55D00">
            <w:pPr>
              <w:rPr>
                <w:highlight w:val="lightGray"/>
              </w:rPr>
            </w:pPr>
            <w:r w:rsidRPr="009500A2">
              <w:rPr>
                <w:highlight w:val="lightGray"/>
              </w:rPr>
              <w:t>X = organisms as survival machines</w:t>
            </w:r>
          </w:p>
        </w:tc>
        <w:tc>
          <w:tcPr>
            <w:tcW w:w="0" w:type="auto"/>
          </w:tcPr>
          <w:p w14:paraId="4B688D9F" w14:textId="3006575B" w:rsidR="00FA7F1A" w:rsidRPr="009500A2" w:rsidRDefault="00FA7F1A" w:rsidP="00CC3034">
            <w:pPr>
              <w:rPr>
                <w:highlight w:val="lightGray"/>
              </w:rPr>
            </w:pPr>
            <w:r w:rsidRPr="009500A2">
              <w:rPr>
                <w:highlight w:val="lightGray"/>
              </w:rPr>
              <w:t>X = people believ</w:t>
            </w:r>
            <w:r w:rsidR="00CC3034" w:rsidRPr="009500A2">
              <w:rPr>
                <w:highlight w:val="lightGray"/>
              </w:rPr>
              <w:t>ing in the religion</w:t>
            </w:r>
          </w:p>
        </w:tc>
      </w:tr>
      <w:tr w:rsidR="00FA7F1A" w:rsidRPr="004A0418" w14:paraId="0F2B124F" w14:textId="77777777" w:rsidTr="00D55D00">
        <w:tc>
          <w:tcPr>
            <w:tcW w:w="0" w:type="auto"/>
          </w:tcPr>
          <w:p w14:paraId="7F718957" w14:textId="77777777" w:rsidR="00FA7F1A" w:rsidRPr="009500A2" w:rsidRDefault="00FA7F1A" w:rsidP="00D55D00">
            <w:pPr>
              <w:shd w:val="clear" w:color="auto" w:fill="FFFFFF"/>
              <w:textAlignment w:val="baseline"/>
              <w:rPr>
                <w:highlight w:val="lightGray"/>
              </w:rPr>
            </w:pPr>
            <w:r w:rsidRPr="009500A2">
              <w:rPr>
                <w:highlight w:val="lightGray"/>
              </w:rPr>
              <w:t>3. It is OK to base your account of the world on unobservables Y if it is hard for you personally to make sense of the world if the unobservable did not exist.</w:t>
            </w:r>
          </w:p>
        </w:tc>
        <w:tc>
          <w:tcPr>
            <w:tcW w:w="0" w:type="auto"/>
          </w:tcPr>
          <w:p w14:paraId="41AED028" w14:textId="50764D12" w:rsidR="00FA7F1A" w:rsidRPr="009500A2" w:rsidRDefault="00FA7F1A" w:rsidP="00CC3034">
            <w:pPr>
              <w:rPr>
                <w:highlight w:val="lightGray"/>
              </w:rPr>
            </w:pPr>
            <w:r w:rsidRPr="009500A2">
              <w:rPr>
                <w:highlight w:val="lightGray"/>
              </w:rPr>
              <w:t xml:space="preserve">Y = fitness associated with </w:t>
            </w:r>
            <w:r w:rsidR="00CC3034" w:rsidRPr="009500A2">
              <w:rPr>
                <w:highlight w:val="lightGray"/>
              </w:rPr>
              <w:t>alleles</w:t>
            </w:r>
          </w:p>
        </w:tc>
        <w:tc>
          <w:tcPr>
            <w:tcW w:w="0" w:type="auto"/>
          </w:tcPr>
          <w:p w14:paraId="6A746A9E" w14:textId="77777777" w:rsidR="00FA7F1A" w:rsidRPr="009500A2" w:rsidRDefault="00FA7F1A" w:rsidP="00D55D00">
            <w:pPr>
              <w:rPr>
                <w:highlight w:val="lightGray"/>
              </w:rPr>
            </w:pPr>
            <w:r w:rsidRPr="009500A2">
              <w:rPr>
                <w:highlight w:val="lightGray"/>
              </w:rPr>
              <w:t>Y= God’s will</w:t>
            </w:r>
          </w:p>
        </w:tc>
      </w:tr>
    </w:tbl>
    <w:p w14:paraId="026A0B30" w14:textId="77777777" w:rsidR="00FA7F1A" w:rsidRPr="004A0418" w:rsidRDefault="00FA7F1A" w:rsidP="00FA7F1A">
      <w:pPr>
        <w:rPr>
          <w:rFonts w:eastAsia="Times New Roman"/>
        </w:rPr>
      </w:pPr>
    </w:p>
    <w:p w14:paraId="42CD0677" w14:textId="26DE2497" w:rsidR="004A0418" w:rsidRDefault="008B3D50" w:rsidP="004A0418">
      <w:pPr>
        <w:rPr>
          <w:rFonts w:eastAsia="Times New Roman"/>
          <w:shd w:val="clear" w:color="auto" w:fill="FFFFFF"/>
        </w:rPr>
      </w:pPr>
      <w:r w:rsidRPr="004A0418">
        <w:lastRenderedPageBreak/>
        <w:t>The</w:t>
      </w:r>
      <w:r w:rsidR="00766D16">
        <w:t xml:space="preserve"> point is </w:t>
      </w:r>
      <w:r w:rsidR="00CC3034">
        <w:t xml:space="preserve">not </w:t>
      </w:r>
      <w:r w:rsidR="00766D16">
        <w:t xml:space="preserve">to </w:t>
      </w:r>
      <w:r w:rsidR="00CC3034">
        <w:t>discredit</w:t>
      </w:r>
      <w:r w:rsidR="00766D16">
        <w:t xml:space="preserve"> Dawkins</w:t>
      </w:r>
      <w:r w:rsidR="00806D0D">
        <w:t>.  It is</w:t>
      </w:r>
      <w:r w:rsidR="00766D16">
        <w:t xml:space="preserve"> to point to </w:t>
      </w:r>
      <w:r w:rsidR="00806D0D">
        <w:t xml:space="preserve">the deep historical roots of </w:t>
      </w:r>
      <w:r w:rsidRPr="004A0418">
        <w:t xml:space="preserve">thinking </w:t>
      </w:r>
      <w:r w:rsidR="00806D0D">
        <w:t xml:space="preserve">that there </w:t>
      </w:r>
      <w:r w:rsidR="008E6DB6">
        <w:t>has to be</w:t>
      </w:r>
      <w:r w:rsidRPr="004A0418">
        <w:t xml:space="preserve"> a</w:t>
      </w:r>
      <w:r w:rsidR="008E6DB6">
        <w:t>n</w:t>
      </w:r>
      <w:r w:rsidRPr="004A0418">
        <w:t xml:space="preserve"> agent within</w:t>
      </w:r>
      <w:r w:rsidR="00766D16">
        <w:t xml:space="preserve"> any apparent agent.  T</w:t>
      </w:r>
      <w:r w:rsidRPr="004A0418">
        <w:t xml:space="preserve">he </w:t>
      </w:r>
      <w:r w:rsidR="00766D16">
        <w:t xml:space="preserve">very </w:t>
      </w:r>
      <w:r w:rsidRPr="004A0418">
        <w:t xml:space="preserve">words </w:t>
      </w:r>
      <w:r w:rsidR="00766D16">
        <w:t>we have remind us of that: “agent,” “actor,” “person</w:t>
      </w:r>
      <w:r w:rsidRPr="004A0418">
        <w:t>”—</w:t>
      </w:r>
      <w:r w:rsidR="00D55D00" w:rsidRPr="004A0418">
        <w:t xml:space="preserve">which </w:t>
      </w:r>
      <w:r w:rsidR="00766D16">
        <w:t xml:space="preserve">derives from </w:t>
      </w:r>
      <w:r w:rsidR="00D55D00" w:rsidRPr="004A0418">
        <w:t>person</w:t>
      </w:r>
      <w:r w:rsidR="00766D16">
        <w:t>a</w:t>
      </w:r>
      <w:r w:rsidR="00D55D00" w:rsidRPr="004A0418">
        <w:t xml:space="preserve"> </w:t>
      </w:r>
      <w:r w:rsidR="00766D16">
        <w:t xml:space="preserve">that has </w:t>
      </w:r>
      <w:r w:rsidR="007F36D4" w:rsidRPr="004A0418">
        <w:t xml:space="preserve">its </w:t>
      </w:r>
      <w:r w:rsidRPr="004A0418">
        <w:t xml:space="preserve">etymological roots in the masks worn in </w:t>
      </w:r>
      <w:r w:rsidR="00D55D00" w:rsidRPr="004A0418">
        <w:t>Roman</w:t>
      </w:r>
      <w:r w:rsidRPr="004A0418">
        <w:t xml:space="preserve"> drama.</w:t>
      </w:r>
      <w:r w:rsidR="007F36D4" w:rsidRPr="004A0418">
        <w:t xml:space="preserve">  </w:t>
      </w:r>
      <w:r w:rsidR="009500A2">
        <w:t>Reciprocally, l</w:t>
      </w:r>
      <w:r w:rsidR="00766D16">
        <w:t>et us note</w:t>
      </w:r>
      <w:r w:rsidR="007F36D4" w:rsidRPr="004A0418">
        <w:t xml:space="preserve"> that there are no ready words for some</w:t>
      </w:r>
      <w:r w:rsidR="00D932FD">
        <w:t xml:space="preserve"> </w:t>
      </w:r>
      <w:r w:rsidR="007F36D4" w:rsidRPr="004A0418">
        <w:t xml:space="preserve">thing that </w:t>
      </w:r>
      <w:r w:rsidR="00F97337">
        <w:t>gains structuredness</w:t>
      </w:r>
      <w:r w:rsidR="007F36D4" w:rsidRPr="004A0418">
        <w:t xml:space="preserve"> through dynamic interaction </w:t>
      </w:r>
      <w:r w:rsidR="00F97337">
        <w:t xml:space="preserve">among </w:t>
      </w:r>
      <w:r w:rsidR="007F36D4" w:rsidRPr="004A0418">
        <w:t>structurednesses</w:t>
      </w:r>
      <w:r w:rsidR="008E6DB6">
        <w:t>.  (This is what</w:t>
      </w:r>
      <w:r w:rsidR="004A0418" w:rsidRPr="004A0418">
        <w:t xml:space="preserve"> </w:t>
      </w:r>
      <w:r w:rsidR="00F97337">
        <w:t xml:space="preserve">cognitive </w:t>
      </w:r>
      <w:r w:rsidR="008E6DB6">
        <w:t>theorist</w:t>
      </w:r>
      <w:r w:rsidR="00F97337">
        <w:t xml:space="preserve"> </w:t>
      </w:r>
      <w:r w:rsidR="004A0418" w:rsidRPr="004A0418">
        <w:t xml:space="preserve">Hendriks-Jansen </w:t>
      </w:r>
      <w:r w:rsidR="008E6DB6">
        <w:t xml:space="preserve">was grappling with when he </w:t>
      </w:r>
      <w:r w:rsidR="004A0418" w:rsidRPr="004A0418">
        <w:t>explain</w:t>
      </w:r>
      <w:r w:rsidR="008E6DB6">
        <w:t>ed</w:t>
      </w:r>
      <w:r w:rsidR="004A0418" w:rsidRPr="004A0418">
        <w:t xml:space="preserve"> the emergence of “self” through an infant’s</w:t>
      </w:r>
      <w:r w:rsidR="004A0418" w:rsidRPr="004A0418">
        <w:rPr>
          <w:rFonts w:eastAsia="Times New Roman"/>
          <w:shd w:val="clear" w:color="auto" w:fill="FFFFFF"/>
        </w:rPr>
        <w:t xml:space="preserve"> lower-level activities eliciting, typically, responses that assume the infant’s intentionality or selfhood.</w:t>
      </w:r>
      <w:r w:rsidR="008E6DB6">
        <w:rPr>
          <w:rFonts w:eastAsia="Times New Roman"/>
          <w:shd w:val="clear" w:color="auto" w:fill="FFFFFF"/>
        </w:rPr>
        <w:t>)</w:t>
      </w:r>
    </w:p>
    <w:p w14:paraId="5D5A4EE6" w14:textId="77777777" w:rsidR="00766D16" w:rsidRDefault="00766D16" w:rsidP="004A0418">
      <w:pPr>
        <w:rPr>
          <w:rFonts w:eastAsia="Times New Roman"/>
          <w:shd w:val="clear" w:color="auto" w:fill="FFFFFF"/>
        </w:rPr>
      </w:pPr>
    </w:p>
    <w:p w14:paraId="6B91090F" w14:textId="6A09C860" w:rsidR="00526158" w:rsidRPr="008E6DB6" w:rsidRDefault="00766D16" w:rsidP="00526158">
      <w:pPr>
        <w:rPr>
          <w:rFonts w:eastAsia="Times New Roman"/>
        </w:rPr>
      </w:pPr>
      <w:r w:rsidRPr="00806D0D">
        <w:rPr>
          <w:rFonts w:eastAsia="Times New Roman"/>
          <w:shd w:val="clear" w:color="auto" w:fill="FFFFFF"/>
        </w:rPr>
        <w:t xml:space="preserve">Let me </w:t>
      </w:r>
      <w:r w:rsidR="008E6DB6">
        <w:rPr>
          <w:rFonts w:eastAsia="Times New Roman"/>
          <w:shd w:val="clear" w:color="auto" w:fill="FFFFFF"/>
        </w:rPr>
        <w:t xml:space="preserve">follow up </w:t>
      </w:r>
      <w:r w:rsidR="00086F37">
        <w:rPr>
          <w:rFonts w:eastAsia="Times New Roman"/>
          <w:shd w:val="clear" w:color="auto" w:fill="FFFFFF"/>
        </w:rPr>
        <w:t xml:space="preserve">this last remark </w:t>
      </w:r>
      <w:r w:rsidR="008E6DB6">
        <w:rPr>
          <w:rFonts w:eastAsia="Times New Roman"/>
          <w:shd w:val="clear" w:color="auto" w:fill="FFFFFF"/>
        </w:rPr>
        <w:t xml:space="preserve">with a second </w:t>
      </w:r>
      <w:r w:rsidRPr="00806D0D">
        <w:rPr>
          <w:rFonts w:eastAsia="Times New Roman"/>
          <w:shd w:val="clear" w:color="auto" w:fill="FFFFFF"/>
        </w:rPr>
        <w:t>gesture</w:t>
      </w:r>
      <w:r w:rsidR="008E6DB6">
        <w:rPr>
          <w:rFonts w:eastAsia="Times New Roman"/>
          <w:shd w:val="clear" w:color="auto" w:fill="FFFFFF"/>
        </w:rPr>
        <w:t>—</w:t>
      </w:r>
      <w:r w:rsidRPr="00806D0D">
        <w:rPr>
          <w:rFonts w:eastAsia="Times New Roman"/>
          <w:shd w:val="clear" w:color="auto" w:fill="FFFFFF"/>
        </w:rPr>
        <w:t xml:space="preserve">to what a focus on </w:t>
      </w:r>
      <w:r w:rsidRPr="00806D0D">
        <w:t>the development of ge</w:t>
      </w:r>
      <w:r w:rsidR="008E6DB6">
        <w:t xml:space="preserve">ndered individuals looks like.  This has been the focus of </w:t>
      </w:r>
      <w:r w:rsidRPr="00806D0D">
        <w:t>Anne Fausto-Sterling</w:t>
      </w:r>
      <w:r w:rsidR="008E6DB6">
        <w:t xml:space="preserve">’s research for several years.  She notes gender </w:t>
      </w:r>
      <w:r w:rsidR="00BA7B92" w:rsidRPr="00806D0D">
        <w:t>differences in mundane parent-infant interactions</w:t>
      </w:r>
      <w:r w:rsidR="008E6DB6">
        <w:t xml:space="preserve">, such as in how </w:t>
      </w:r>
      <w:r w:rsidR="00806D0D" w:rsidRPr="00806D0D">
        <w:rPr>
          <w:rFonts w:eastAsia="Times New Roman"/>
          <w:shd w:val="clear" w:color="auto" w:fill="FFFFFF"/>
        </w:rPr>
        <w:t>mothers handle and touch their infants</w:t>
      </w:r>
      <w:r w:rsidR="008E6DB6">
        <w:rPr>
          <w:rFonts w:eastAsia="Times New Roman"/>
          <w:shd w:val="clear" w:color="auto" w:fill="FFFFFF"/>
        </w:rPr>
        <w:t xml:space="preserve"> during the first year</w:t>
      </w:r>
      <w:r w:rsidR="00806D0D" w:rsidRPr="00806D0D">
        <w:rPr>
          <w:rFonts w:eastAsia="Times New Roman"/>
          <w:shd w:val="clear" w:color="auto" w:fill="FFFFFF"/>
        </w:rPr>
        <w:t>.</w:t>
      </w:r>
      <w:r w:rsidR="00D7288B">
        <w:rPr>
          <w:rFonts w:eastAsia="Times New Roman"/>
        </w:rPr>
        <w:t xml:space="preserve">  I put this idea</w:t>
      </w:r>
      <w:r w:rsidR="008E6DB6">
        <w:rPr>
          <w:rFonts w:eastAsia="Times New Roman"/>
        </w:rPr>
        <w:t xml:space="preserve"> into</w:t>
      </w:r>
      <w:r w:rsidR="00D932FD" w:rsidRPr="00806D0D">
        <w:t xml:space="preserve"> a s</w:t>
      </w:r>
      <w:r w:rsidR="00526158" w:rsidRPr="00806D0D">
        <w:rPr>
          <w:rFonts w:eastAsia="Times New Roman"/>
        </w:rPr>
        <w:t>imulation</w:t>
      </w:r>
      <w:r w:rsidR="00D7288B">
        <w:rPr>
          <w:rFonts w:eastAsia="Times New Roman"/>
        </w:rPr>
        <w:t xml:space="preserve"> I made for</w:t>
      </w:r>
      <w:r w:rsidR="00D932FD" w:rsidRPr="00806D0D">
        <w:rPr>
          <w:rFonts w:eastAsia="Times New Roman"/>
        </w:rPr>
        <w:t xml:space="preserve"> her</w:t>
      </w:r>
      <w:r w:rsidR="00D7288B">
        <w:rPr>
          <w:rFonts w:eastAsia="Times New Roman"/>
        </w:rPr>
        <w:t>:</w:t>
      </w:r>
      <w:r w:rsidR="00526158" w:rsidRPr="00806D0D">
        <w:rPr>
          <w:rFonts w:eastAsia="Times New Roman"/>
        </w:rPr>
        <w:t xml:space="preserve"> </w:t>
      </w:r>
    </w:p>
    <w:p w14:paraId="6F4F5244" w14:textId="77777777" w:rsidR="00D932FD" w:rsidRPr="00D932FD" w:rsidRDefault="00526158" w:rsidP="00D932FD">
      <w:pPr>
        <w:pStyle w:val="ListParagraph"/>
        <w:numPr>
          <w:ilvl w:val="0"/>
          <w:numId w:val="1"/>
        </w:numPr>
        <w:rPr>
          <w:rFonts w:eastAsia="Times New Roman"/>
        </w:rPr>
      </w:pPr>
      <w:r w:rsidRPr="00D932FD">
        <w:rPr>
          <w:rFonts w:eastAsia="Times New Roman"/>
        </w:rPr>
        <w:t xml:space="preserve">Two genital forms; two gender norms.  </w:t>
      </w:r>
    </w:p>
    <w:p w14:paraId="052BD7DD" w14:textId="27171183" w:rsidR="00D932FD" w:rsidRPr="00D932FD" w:rsidRDefault="00526158" w:rsidP="00D932FD">
      <w:pPr>
        <w:pStyle w:val="ListParagraph"/>
        <w:numPr>
          <w:ilvl w:val="0"/>
          <w:numId w:val="1"/>
        </w:numPr>
        <w:rPr>
          <w:rFonts w:eastAsia="Times New Roman"/>
        </w:rPr>
      </w:pPr>
      <w:r w:rsidRPr="00D932FD">
        <w:rPr>
          <w:rFonts w:eastAsia="Times New Roman"/>
        </w:rPr>
        <w:t xml:space="preserve">Spread of initial positions of </w:t>
      </w:r>
      <w:r w:rsidR="00D932FD" w:rsidRPr="00D932FD">
        <w:rPr>
          <w:rFonts w:eastAsia="Times New Roman"/>
        </w:rPr>
        <w:t>infant</w:t>
      </w:r>
      <w:r w:rsidRPr="00D932FD">
        <w:rPr>
          <w:rFonts w:eastAsia="Times New Roman"/>
        </w:rPr>
        <w:t xml:space="preserve"> </w:t>
      </w:r>
      <w:r w:rsidR="00D932FD" w:rsidRPr="00D932FD">
        <w:rPr>
          <w:rFonts w:eastAsia="Times New Roman"/>
        </w:rPr>
        <w:t>with respect to</w:t>
      </w:r>
      <w:r w:rsidRPr="00D932FD">
        <w:rPr>
          <w:rFonts w:eastAsia="Times New Roman"/>
        </w:rPr>
        <w:t xml:space="preserve"> th</w:t>
      </w:r>
      <w:r w:rsidR="00D932FD" w:rsidRPr="00D932FD">
        <w:rPr>
          <w:rFonts w:eastAsia="Times New Roman"/>
        </w:rPr>
        <w:t>e gen</w:t>
      </w:r>
      <w:r w:rsidR="009616A9">
        <w:rPr>
          <w:rFonts w:eastAsia="Times New Roman"/>
        </w:rPr>
        <w:t>itally concordant</w:t>
      </w:r>
      <w:r w:rsidR="00D932FD" w:rsidRPr="00D932FD">
        <w:rPr>
          <w:rFonts w:eastAsia="Times New Roman"/>
        </w:rPr>
        <w:t xml:space="preserve"> </w:t>
      </w:r>
      <w:r w:rsidRPr="00D932FD">
        <w:rPr>
          <w:rFonts w:eastAsia="Times New Roman"/>
        </w:rPr>
        <w:t>norms</w:t>
      </w:r>
      <w:r w:rsidR="00D944B6">
        <w:rPr>
          <w:rFonts w:eastAsia="Times New Roman"/>
        </w:rPr>
        <w:t>.  A</w:t>
      </w:r>
      <w:r w:rsidR="00D944B6" w:rsidRPr="00D932FD">
        <w:rPr>
          <w:rFonts w:eastAsia="Times New Roman"/>
        </w:rPr>
        <w:t>s the child</w:t>
      </w:r>
      <w:r w:rsidR="00961A93">
        <w:rPr>
          <w:rFonts w:eastAsia="Times New Roman"/>
        </w:rPr>
        <w:t>ren</w:t>
      </w:r>
      <w:r w:rsidR="00D944B6" w:rsidRPr="00D932FD">
        <w:rPr>
          <w:rFonts w:eastAsia="Times New Roman"/>
        </w:rPr>
        <w:t xml:space="preserve"> develop</w:t>
      </w:r>
      <w:r w:rsidRPr="00D932FD">
        <w:rPr>
          <w:rFonts w:eastAsia="Times New Roman"/>
        </w:rPr>
        <w:t xml:space="preserve">, </w:t>
      </w:r>
      <w:r w:rsidR="00961A93">
        <w:rPr>
          <w:rFonts w:eastAsia="Times New Roman"/>
        </w:rPr>
        <w:t xml:space="preserve">they are subject to </w:t>
      </w:r>
      <w:r w:rsidRPr="00D932FD">
        <w:rPr>
          <w:rFonts w:eastAsia="Times New Roman"/>
        </w:rPr>
        <w:t xml:space="preserve">attraction </w:t>
      </w:r>
      <w:r w:rsidR="00961A93">
        <w:rPr>
          <w:rFonts w:eastAsia="Times New Roman"/>
        </w:rPr>
        <w:t>to</w:t>
      </w:r>
      <w:r w:rsidRPr="00D932FD">
        <w:rPr>
          <w:rFonts w:eastAsia="Times New Roman"/>
        </w:rPr>
        <w:t xml:space="preserve"> </w:t>
      </w:r>
      <w:r w:rsidR="00D932FD" w:rsidRPr="00D932FD">
        <w:rPr>
          <w:rFonts w:eastAsia="Times New Roman"/>
        </w:rPr>
        <w:t xml:space="preserve">the </w:t>
      </w:r>
      <w:r w:rsidRPr="00D932FD">
        <w:rPr>
          <w:rFonts w:eastAsia="Times New Roman"/>
        </w:rPr>
        <w:t xml:space="preserve">closest norm </w:t>
      </w:r>
      <w:r w:rsidR="00D932FD" w:rsidRPr="00D932FD">
        <w:rPr>
          <w:rFonts w:eastAsia="Times New Roman"/>
        </w:rPr>
        <w:t>as well as, especially a</w:t>
      </w:r>
      <w:r w:rsidR="00D944B6">
        <w:rPr>
          <w:rFonts w:eastAsia="Times New Roman"/>
        </w:rPr>
        <w:t>fter</w:t>
      </w:r>
      <w:r w:rsidR="00D932FD" w:rsidRPr="00D932FD">
        <w:rPr>
          <w:rFonts w:eastAsia="Times New Roman"/>
        </w:rPr>
        <w:t xml:space="preserve"> puberty,</w:t>
      </w:r>
      <w:r w:rsidRPr="00D932FD">
        <w:rPr>
          <w:rFonts w:eastAsia="Times New Roman"/>
        </w:rPr>
        <w:t xml:space="preserve"> </w:t>
      </w:r>
      <w:r w:rsidR="00961A93">
        <w:rPr>
          <w:rFonts w:eastAsia="Times New Roman"/>
        </w:rPr>
        <w:t xml:space="preserve">to </w:t>
      </w:r>
      <w:r w:rsidR="00D932FD" w:rsidRPr="00D932FD">
        <w:rPr>
          <w:rFonts w:eastAsia="Times New Roman"/>
        </w:rPr>
        <w:t xml:space="preserve">the </w:t>
      </w:r>
      <w:r w:rsidR="009616A9" w:rsidRPr="00D932FD">
        <w:rPr>
          <w:rFonts w:eastAsia="Times New Roman"/>
        </w:rPr>
        <w:t>gen</w:t>
      </w:r>
      <w:r w:rsidR="009616A9">
        <w:rPr>
          <w:rFonts w:eastAsia="Times New Roman"/>
        </w:rPr>
        <w:t>itally concordant</w:t>
      </w:r>
      <w:r w:rsidRPr="00D932FD">
        <w:rPr>
          <w:rFonts w:eastAsia="Times New Roman"/>
        </w:rPr>
        <w:t xml:space="preserve"> norm</w:t>
      </w:r>
      <w:r w:rsidR="00D932FD" w:rsidRPr="00D932FD">
        <w:rPr>
          <w:rFonts w:eastAsia="Times New Roman"/>
        </w:rPr>
        <w:t xml:space="preserve">. These </w:t>
      </w:r>
      <w:r w:rsidR="00961A93">
        <w:rPr>
          <w:rFonts w:eastAsia="Times New Roman"/>
        </w:rPr>
        <w:t xml:space="preserve">two </w:t>
      </w:r>
      <w:r w:rsidR="00D932FD" w:rsidRPr="00D932FD">
        <w:rPr>
          <w:rFonts w:eastAsia="Times New Roman"/>
        </w:rPr>
        <w:t xml:space="preserve">attractions </w:t>
      </w:r>
      <w:r w:rsidRPr="00D932FD">
        <w:rPr>
          <w:rFonts w:eastAsia="Times New Roman"/>
        </w:rPr>
        <w:t xml:space="preserve">may </w:t>
      </w:r>
      <w:r w:rsidR="00D932FD" w:rsidRPr="00D932FD">
        <w:rPr>
          <w:rFonts w:eastAsia="Times New Roman"/>
        </w:rPr>
        <w:t xml:space="preserve">pull in different directions.  </w:t>
      </w:r>
    </w:p>
    <w:p w14:paraId="1F23D932" w14:textId="2C76FC6F" w:rsidR="00D932FD" w:rsidRPr="00D932FD" w:rsidRDefault="00D932FD" w:rsidP="00D932FD">
      <w:pPr>
        <w:pStyle w:val="ListParagraph"/>
        <w:numPr>
          <w:ilvl w:val="0"/>
          <w:numId w:val="1"/>
        </w:numPr>
        <w:rPr>
          <w:rFonts w:eastAsia="Times New Roman"/>
        </w:rPr>
      </w:pPr>
      <w:r w:rsidRPr="00D932FD">
        <w:rPr>
          <w:rFonts w:eastAsia="Times New Roman"/>
        </w:rPr>
        <w:t>R</w:t>
      </w:r>
      <w:r w:rsidR="00526158" w:rsidRPr="00D932FD">
        <w:rPr>
          <w:rFonts w:eastAsia="Times New Roman"/>
        </w:rPr>
        <w:t xml:space="preserve">einforcement by adults of attraction </w:t>
      </w:r>
      <w:r w:rsidR="00961A93">
        <w:rPr>
          <w:rFonts w:eastAsia="Times New Roman"/>
        </w:rPr>
        <w:t xml:space="preserve">either </w:t>
      </w:r>
      <w:r w:rsidR="00526158" w:rsidRPr="00D932FD">
        <w:rPr>
          <w:rFonts w:eastAsia="Times New Roman"/>
        </w:rPr>
        <w:t>to closest n</w:t>
      </w:r>
      <w:r w:rsidRPr="00D932FD">
        <w:rPr>
          <w:rFonts w:eastAsia="Times New Roman"/>
        </w:rPr>
        <w:t xml:space="preserve">orm or to </w:t>
      </w:r>
      <w:r w:rsidR="009616A9" w:rsidRPr="00D932FD">
        <w:rPr>
          <w:rFonts w:eastAsia="Times New Roman"/>
        </w:rPr>
        <w:t>gen</w:t>
      </w:r>
      <w:r w:rsidR="009616A9">
        <w:rPr>
          <w:rFonts w:eastAsia="Times New Roman"/>
        </w:rPr>
        <w:t>itally concordant</w:t>
      </w:r>
      <w:r w:rsidRPr="00D932FD">
        <w:rPr>
          <w:rFonts w:eastAsia="Times New Roman"/>
        </w:rPr>
        <w:t xml:space="preserve"> norm.  </w:t>
      </w:r>
    </w:p>
    <w:p w14:paraId="046309E8" w14:textId="77777777" w:rsidR="00893AB4" w:rsidRDefault="00BA7B92" w:rsidP="00D932FD">
      <w:pPr>
        <w:rPr>
          <w:rFonts w:eastAsia="Times New Roman"/>
        </w:rPr>
      </w:pPr>
      <w:r>
        <w:rPr>
          <w:rFonts w:eastAsia="Times New Roman"/>
        </w:rPr>
        <w:t>By varying</w:t>
      </w:r>
      <w:r w:rsidR="00D932FD" w:rsidRPr="00D932FD">
        <w:rPr>
          <w:rFonts w:eastAsia="Times New Roman"/>
        </w:rPr>
        <w:t xml:space="preserve"> the proportion of adults who reinforce the attraction to the closest norm the clustering of young adults </w:t>
      </w:r>
      <w:r>
        <w:rPr>
          <w:rFonts w:eastAsia="Times New Roman"/>
        </w:rPr>
        <w:t>around</w:t>
      </w:r>
      <w:r w:rsidR="00D932FD" w:rsidRPr="00D932FD">
        <w:rPr>
          <w:rFonts w:eastAsia="Times New Roman"/>
        </w:rPr>
        <w:t xml:space="preserve"> two </w:t>
      </w:r>
      <w:r w:rsidR="009616A9" w:rsidRPr="00D932FD">
        <w:rPr>
          <w:rFonts w:eastAsia="Times New Roman"/>
        </w:rPr>
        <w:t>gen</w:t>
      </w:r>
      <w:r w:rsidR="009616A9">
        <w:rPr>
          <w:rFonts w:eastAsia="Times New Roman"/>
        </w:rPr>
        <w:t xml:space="preserve">itally concordant norms </w:t>
      </w:r>
      <w:r>
        <w:rPr>
          <w:rFonts w:eastAsia="Times New Roman"/>
        </w:rPr>
        <w:t xml:space="preserve">can be replaced by a wider spread and, at high proportions, </w:t>
      </w:r>
      <w:r w:rsidR="00D932FD" w:rsidRPr="00D932FD">
        <w:rPr>
          <w:rFonts w:eastAsia="Times New Roman"/>
        </w:rPr>
        <w:t xml:space="preserve">to </w:t>
      </w:r>
      <w:r w:rsidR="00893AB4">
        <w:rPr>
          <w:rFonts w:eastAsia="Times New Roman"/>
        </w:rPr>
        <w:t>more</w:t>
      </w:r>
      <w:r w:rsidR="00D932FD" w:rsidRPr="00D932FD">
        <w:rPr>
          <w:rFonts w:eastAsia="Times New Roman"/>
        </w:rPr>
        <w:t xml:space="preserve"> clusters.</w:t>
      </w:r>
    </w:p>
    <w:tbl>
      <w:tblPr>
        <w:tblStyle w:val="TableGrid"/>
        <w:tblW w:w="9282" w:type="dxa"/>
        <w:tblLook w:val="04A0" w:firstRow="1" w:lastRow="0" w:firstColumn="1" w:lastColumn="0" w:noHBand="0" w:noVBand="1"/>
      </w:tblPr>
      <w:tblGrid>
        <w:gridCol w:w="2925"/>
        <w:gridCol w:w="3413"/>
        <w:gridCol w:w="2944"/>
      </w:tblGrid>
      <w:tr w:rsidR="00EC1092" w14:paraId="1F3A1B01" w14:textId="77777777" w:rsidTr="00EC1092">
        <w:trPr>
          <w:trHeight w:val="1947"/>
        </w:trPr>
        <w:tc>
          <w:tcPr>
            <w:tcW w:w="3106" w:type="dxa"/>
          </w:tcPr>
          <w:p w14:paraId="6DB381ED" w14:textId="5C8D2869" w:rsidR="00EC1092" w:rsidRDefault="00EC1092" w:rsidP="00D932FD">
            <w:pPr>
              <w:rPr>
                <w:rFonts w:eastAsia="Times New Roman"/>
              </w:rPr>
            </w:pPr>
            <w:r>
              <w:rPr>
                <w:rFonts w:ascii="Geneva" w:eastAsia="Times New Roman" w:hAnsi="Geneva"/>
                <w:b/>
                <w:noProof/>
                <w:sz w:val="44"/>
                <w:szCs w:val="44"/>
              </w:rPr>
              <w:drawing>
                <wp:inline distT="0" distB="0" distL="0" distR="0" wp14:anchorId="2E54336A" wp14:editId="6F45393B">
                  <wp:extent cx="1704973" cy="1269290"/>
                  <wp:effectExtent l="0" t="0" r="0" b="127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5506" cy="1269687"/>
                          </a:xfrm>
                          <a:prstGeom prst="rect">
                            <a:avLst/>
                          </a:prstGeom>
                          <a:noFill/>
                          <a:ln>
                            <a:noFill/>
                          </a:ln>
                        </pic:spPr>
                      </pic:pic>
                    </a:graphicData>
                  </a:graphic>
                </wp:inline>
              </w:drawing>
            </w:r>
          </w:p>
        </w:tc>
        <w:tc>
          <w:tcPr>
            <w:tcW w:w="3230" w:type="dxa"/>
          </w:tcPr>
          <w:p w14:paraId="1A8C4607" w14:textId="583B6E74" w:rsidR="00EC1092" w:rsidRDefault="00EC1092" w:rsidP="00D932FD">
            <w:pPr>
              <w:rPr>
                <w:rFonts w:eastAsia="Times New Roman"/>
              </w:rPr>
            </w:pPr>
            <w:r>
              <w:rPr>
                <w:rFonts w:ascii="Geneva" w:eastAsia="Times New Roman" w:hAnsi="Geneva"/>
                <w:b/>
                <w:noProof/>
                <w:sz w:val="44"/>
                <w:szCs w:val="44"/>
              </w:rPr>
              <w:drawing>
                <wp:inline distT="0" distB="0" distL="0" distR="0" wp14:anchorId="7B093D11" wp14:editId="2C78A8B7">
                  <wp:extent cx="1772797" cy="1342390"/>
                  <wp:effectExtent l="0" t="0" r="5715" b="381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318" cy="1342785"/>
                          </a:xfrm>
                          <a:prstGeom prst="rect">
                            <a:avLst/>
                          </a:prstGeom>
                          <a:noFill/>
                          <a:ln>
                            <a:noFill/>
                          </a:ln>
                        </pic:spPr>
                      </pic:pic>
                    </a:graphicData>
                  </a:graphic>
                </wp:inline>
              </w:drawing>
            </w:r>
          </w:p>
        </w:tc>
        <w:tc>
          <w:tcPr>
            <w:tcW w:w="2946" w:type="dxa"/>
          </w:tcPr>
          <w:p w14:paraId="126747CC" w14:textId="6E7A3A6D" w:rsidR="00EC1092" w:rsidRDefault="00EC1092" w:rsidP="00D932FD">
            <w:pPr>
              <w:rPr>
                <w:rFonts w:eastAsia="Times New Roman"/>
              </w:rPr>
            </w:pPr>
            <w:r>
              <w:rPr>
                <w:rFonts w:ascii="Geneva" w:eastAsia="Times New Roman" w:hAnsi="Geneva"/>
                <w:b/>
                <w:noProof/>
                <w:sz w:val="44"/>
                <w:szCs w:val="44"/>
              </w:rPr>
              <w:drawing>
                <wp:inline distT="0" distB="0" distL="0" distR="0" wp14:anchorId="622055AA" wp14:editId="1DED40F9">
                  <wp:extent cx="1609302" cy="1229672"/>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618" cy="1229913"/>
                          </a:xfrm>
                          <a:prstGeom prst="rect">
                            <a:avLst/>
                          </a:prstGeom>
                          <a:noFill/>
                          <a:ln>
                            <a:noFill/>
                          </a:ln>
                        </pic:spPr>
                      </pic:pic>
                    </a:graphicData>
                  </a:graphic>
                </wp:inline>
              </w:drawing>
            </w:r>
          </w:p>
        </w:tc>
      </w:tr>
      <w:tr w:rsidR="00EC1092" w:rsidRPr="00DF293B" w14:paraId="6907F11F" w14:textId="77777777" w:rsidTr="00EC1092">
        <w:tblPrEx>
          <w:tblBorders>
            <w:insideH w:val="none" w:sz="0" w:space="0" w:color="auto"/>
            <w:insideV w:val="none" w:sz="0" w:space="0" w:color="auto"/>
          </w:tblBorders>
        </w:tblPrEx>
        <w:trPr>
          <w:gridAfter w:val="1"/>
          <w:wAfter w:w="4335" w:type="dxa"/>
          <w:trHeight w:val="576"/>
        </w:trPr>
        <w:tc>
          <w:tcPr>
            <w:tcW w:w="9360" w:type="dxa"/>
            <w:gridSpan w:val="2"/>
          </w:tcPr>
          <w:p w14:paraId="03F1A9B3" w14:textId="74FD2D20" w:rsidR="00EC1092" w:rsidRPr="00EC1092" w:rsidRDefault="00EC1092" w:rsidP="00EC1092">
            <w:pPr>
              <w:rPr>
                <w:rFonts w:ascii="Geneva" w:eastAsia="Times New Roman" w:hAnsi="Geneva"/>
                <w:b/>
                <w:sz w:val="28"/>
                <w:szCs w:val="28"/>
              </w:rPr>
            </w:pPr>
            <w:r w:rsidRPr="00EC1092">
              <w:rPr>
                <w:rFonts w:ascii="Geneva" w:eastAsia="Times New Roman" w:hAnsi="Geneva"/>
                <w:b/>
                <w:sz w:val="28"/>
                <w:szCs w:val="28"/>
              </w:rPr>
              <w:t>Birth -&gt; 13 y.o.</w:t>
            </w:r>
            <w:r>
              <w:rPr>
                <w:rFonts w:ascii="Geneva" w:eastAsia="Times New Roman" w:hAnsi="Geneva"/>
                <w:b/>
                <w:sz w:val="28"/>
                <w:szCs w:val="28"/>
              </w:rPr>
              <w:t xml:space="preserve">  </w:t>
            </w:r>
            <w:r w:rsidRPr="00EC1092">
              <w:rPr>
                <w:rFonts w:ascii="Geneva" w:eastAsia="Times New Roman" w:hAnsi="Geneva"/>
                <w:b/>
                <w:sz w:val="28"/>
                <w:szCs w:val="28"/>
              </w:rPr>
              <w:t>-&gt;</w:t>
            </w:r>
            <w:r>
              <w:rPr>
                <w:rFonts w:ascii="Geneva" w:eastAsia="Times New Roman" w:hAnsi="Geneva"/>
                <w:b/>
                <w:sz w:val="28"/>
                <w:szCs w:val="28"/>
              </w:rPr>
              <w:t xml:space="preserve">  </w:t>
            </w:r>
            <w:r w:rsidRPr="00EC1092">
              <w:rPr>
                <w:rFonts w:ascii="Geneva" w:eastAsia="Times New Roman" w:hAnsi="Geneva"/>
                <w:b/>
                <w:sz w:val="28"/>
                <w:szCs w:val="28"/>
              </w:rPr>
              <w:t>18 y.o.</w:t>
            </w:r>
          </w:p>
        </w:tc>
      </w:tr>
    </w:tbl>
    <w:p w14:paraId="3E8A5AD1" w14:textId="7A3DB9CF" w:rsidR="00526158" w:rsidRDefault="00BA7B92" w:rsidP="00D932FD">
      <w:pPr>
        <w:rPr>
          <w:rFonts w:eastAsia="Times New Roman"/>
        </w:rPr>
      </w:pPr>
      <w:r>
        <w:rPr>
          <w:rFonts w:eastAsia="Times New Roman"/>
        </w:rPr>
        <w:t xml:space="preserve">The young adults raised in a less bifurcated gender landscape </w:t>
      </w:r>
      <w:r w:rsidR="00961A93">
        <w:rPr>
          <w:rFonts w:eastAsia="Times New Roman"/>
        </w:rPr>
        <w:t>are</w:t>
      </w:r>
      <w:r>
        <w:rPr>
          <w:rFonts w:eastAsia="Times New Roman"/>
        </w:rPr>
        <w:t xml:space="preserve"> the adults </w:t>
      </w:r>
      <w:r w:rsidR="00961A93">
        <w:rPr>
          <w:rFonts w:eastAsia="Times New Roman"/>
        </w:rPr>
        <w:t>of the next generation, so we can imagine the landscape becoming progressively less bifurcated.</w:t>
      </w:r>
    </w:p>
    <w:p w14:paraId="70423C54" w14:textId="77777777" w:rsidR="00CD40E8" w:rsidRDefault="00CD40E8" w:rsidP="004A0418">
      <w:pPr>
        <w:rPr>
          <w:rFonts w:eastAsia="Times New Roman"/>
          <w:shd w:val="clear" w:color="auto" w:fill="FFFFFF"/>
        </w:rPr>
      </w:pPr>
    </w:p>
    <w:p w14:paraId="0806E44C" w14:textId="2DFC6F34" w:rsidR="004A0418" w:rsidRPr="00D7288B" w:rsidRDefault="006D2F0D" w:rsidP="004A0418">
      <w:r>
        <w:t xml:space="preserve">Finally, to set the scene, what are the </w:t>
      </w:r>
      <w:r w:rsidR="00D7288B">
        <w:t>“</w:t>
      </w:r>
      <w:r w:rsidR="000E67C3" w:rsidRPr="004A0418">
        <w:t>practical concerns</w:t>
      </w:r>
      <w:r w:rsidR="00D7288B">
        <w:t xml:space="preserve">” referred to in the talk title: </w:t>
      </w:r>
      <w:r w:rsidR="00CD40E8">
        <w:t>“</w:t>
      </w:r>
      <w:r w:rsidR="00CD40E8" w:rsidRPr="004A0418">
        <w:t>tackling practical concerns about the development of gendered individuals</w:t>
      </w:r>
      <w:r w:rsidR="00D7288B">
        <w:t>.</w:t>
      </w:r>
      <w:r w:rsidR="00CD40E8">
        <w:t>”</w:t>
      </w:r>
    </w:p>
    <w:p w14:paraId="2641E379" w14:textId="5D7D54D7" w:rsidR="006D2F0D" w:rsidRPr="008C685F" w:rsidRDefault="006D2F0D" w:rsidP="006D2F0D">
      <w:pPr>
        <w:rPr>
          <w:rFonts w:eastAsia="Times New Roman"/>
        </w:rPr>
      </w:pPr>
      <w:r w:rsidRPr="008C685F">
        <w:t xml:space="preserve">* </w:t>
      </w:r>
      <w:r w:rsidR="00D7288B" w:rsidRPr="008C685F">
        <w:t>How</w:t>
      </w:r>
      <w:r w:rsidR="001E2666" w:rsidRPr="008C685F">
        <w:t xml:space="preserve"> difficult</w:t>
      </w:r>
      <w:r w:rsidRPr="008C685F">
        <w:t xml:space="preserve"> </w:t>
      </w:r>
      <w:r w:rsidR="001E2666" w:rsidRPr="008C685F">
        <w:t xml:space="preserve">is it to change the typical distributions of a trait, such as aggression, substance abuse, suicide attempts, </w:t>
      </w:r>
      <w:r w:rsidR="007F3396">
        <w:t xml:space="preserve">modes of sexual arousal, </w:t>
      </w:r>
      <w:r w:rsidR="001E2666" w:rsidRPr="008C685F">
        <w:t xml:space="preserve">as they differ </w:t>
      </w:r>
      <w:r w:rsidR="00BE7685" w:rsidRPr="008C685F">
        <w:t>among</w:t>
      </w:r>
      <w:r w:rsidRPr="008C685F">
        <w:t xml:space="preserve"> males and females?  </w:t>
      </w:r>
      <w:r w:rsidRPr="008C685F">
        <w:rPr>
          <w:rFonts w:eastAsia="Times New Roman"/>
        </w:rPr>
        <w:t xml:space="preserve">Expectations of brilliance across academic disciplines (more in </w:t>
      </w:r>
      <w:r w:rsidR="008C685F" w:rsidRPr="008C685F">
        <w:rPr>
          <w:rFonts w:eastAsia="Times New Roman"/>
          <w:color w:val="333333"/>
          <w:shd w:val="clear" w:color="auto" w:fill="FFFFFF"/>
        </w:rPr>
        <w:t>physics and computer science, economics and philosophy</w:t>
      </w:r>
      <w:r w:rsidRPr="008C685F">
        <w:rPr>
          <w:rFonts w:eastAsia="Times New Roman"/>
        </w:rPr>
        <w:t>), underlie gender distributions</w:t>
      </w:r>
      <w:r w:rsidR="008C685F" w:rsidRPr="008C685F">
        <w:rPr>
          <w:rFonts w:eastAsia="Times New Roman"/>
        </w:rPr>
        <w:t xml:space="preserve"> in academic disciplines</w:t>
      </w:r>
      <w:r w:rsidRPr="008C685F">
        <w:rPr>
          <w:rFonts w:eastAsia="Times New Roman"/>
        </w:rPr>
        <w:t>.</w:t>
      </w:r>
    </w:p>
    <w:p w14:paraId="388408AE" w14:textId="1107507C" w:rsidR="006D2F0D" w:rsidRPr="008C685F" w:rsidRDefault="008C685F" w:rsidP="00911ED4">
      <w:r w:rsidRPr="008C685F">
        <w:t>* When change has happened, i</w:t>
      </w:r>
      <w:r w:rsidR="006D2F0D" w:rsidRPr="008C685F">
        <w:t xml:space="preserve">n what ways </w:t>
      </w:r>
      <w:r w:rsidRPr="008C685F">
        <w:t>has it</w:t>
      </w:r>
      <w:r w:rsidR="006D2F0D" w:rsidRPr="008C685F">
        <w:t xml:space="preserve"> come about, e.g.,</w:t>
      </w:r>
    </w:p>
    <w:p w14:paraId="6614FA41" w14:textId="1A5FBBD4" w:rsidR="006D2F0D" w:rsidRDefault="006D2F0D" w:rsidP="00911ED4">
      <w:r>
        <w:rPr>
          <w:noProof/>
        </w:rPr>
        <w:drawing>
          <wp:inline distT="0" distB="0" distL="0" distR="0" wp14:anchorId="70729C78" wp14:editId="2F0793A8">
            <wp:extent cx="4509135" cy="2104263"/>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9135" cy="2104263"/>
                    </a:xfrm>
                    <a:prstGeom prst="rect">
                      <a:avLst/>
                    </a:prstGeom>
                    <a:noFill/>
                    <a:ln>
                      <a:noFill/>
                    </a:ln>
                  </pic:spPr>
                </pic:pic>
              </a:graphicData>
            </a:graphic>
          </wp:inline>
        </w:drawing>
      </w:r>
    </w:p>
    <w:p w14:paraId="3EC80817" w14:textId="60A76C74" w:rsidR="00CD40E8" w:rsidRDefault="00CD40E8" w:rsidP="00911ED4"/>
    <w:p w14:paraId="28A0D62D" w14:textId="1929143F" w:rsidR="008C685F" w:rsidRDefault="008C685F" w:rsidP="00911ED4">
      <w:r>
        <w:t xml:space="preserve">OK, now </w:t>
      </w:r>
      <w:r w:rsidR="000E72E2">
        <w:t xml:space="preserve">to </w:t>
      </w:r>
      <w:r w:rsidR="00893AB4" w:rsidRPr="00B86B58">
        <w:rPr>
          <w:i/>
        </w:rPr>
        <w:t>conceptual critiques</w:t>
      </w:r>
      <w:r w:rsidR="00893AB4" w:rsidRPr="004A0418">
        <w:t xml:space="preserve"> </w:t>
      </w:r>
      <w:r w:rsidR="00893AB4">
        <w:t xml:space="preserve">so I can </w:t>
      </w:r>
      <w:r w:rsidR="000E72E2">
        <w:t>support the thesis</w:t>
      </w:r>
      <w:r>
        <w:t xml:space="preserve"> of the paper</w:t>
      </w:r>
      <w:r w:rsidR="000E72E2">
        <w:t xml:space="preserve">, namely, </w:t>
      </w:r>
      <w:r w:rsidR="00893AB4">
        <w:t xml:space="preserve">when </w:t>
      </w:r>
      <w:r>
        <w:t>tackl</w:t>
      </w:r>
      <w:r w:rsidR="000E72E2">
        <w:t>ing</w:t>
      </w:r>
      <w:r>
        <w:t xml:space="preserve"> such p</w:t>
      </w:r>
      <w:r w:rsidR="00086F37">
        <w:t xml:space="preserve">ractical </w:t>
      </w:r>
      <w:r w:rsidR="004319C7">
        <w:t xml:space="preserve">concerns </w:t>
      </w:r>
      <w:r w:rsidR="00893AB4">
        <w:t>it helps to have</w:t>
      </w:r>
      <w:r w:rsidR="00086F37">
        <w:t xml:space="preserve"> </w:t>
      </w:r>
      <w:r w:rsidR="00086F37" w:rsidRPr="004A0418">
        <w:t>clear</w:t>
      </w:r>
      <w:r w:rsidR="00893AB4">
        <w:t>ed</w:t>
      </w:r>
      <w:r w:rsidR="00086F37" w:rsidRPr="004A0418">
        <w:t xml:space="preserve"> space for focusing on the development of gendered individuals</w:t>
      </w:r>
      <w:r w:rsidR="000E72E2">
        <w:t>.</w:t>
      </w:r>
    </w:p>
    <w:p w14:paraId="234577F2" w14:textId="77777777" w:rsidR="008C685F" w:rsidRDefault="008C685F" w:rsidP="00911ED4"/>
    <w:p w14:paraId="51AB7646" w14:textId="57FA6477" w:rsidR="000E72E2" w:rsidRDefault="000E72E2" w:rsidP="00911ED4">
      <w:r>
        <w:t>My feminist colleague was</w:t>
      </w:r>
      <w:r w:rsidR="001E2666" w:rsidRPr="004A0418">
        <w:t xml:space="preserve"> constru</w:t>
      </w:r>
      <w:r>
        <w:t>ing nature versus nurture</w:t>
      </w:r>
      <w:r w:rsidR="001E2666" w:rsidRPr="004A0418">
        <w:t xml:space="preserve"> as a matter of fixity versus flexibility in the development of traits in ind</w:t>
      </w:r>
      <w:r>
        <w:t>ividuals over their life course.  Another construal</w:t>
      </w:r>
      <w:r w:rsidR="00893AB4">
        <w:t xml:space="preserve"> of nature vs. nurture</w:t>
      </w:r>
      <w:r>
        <w:t xml:space="preserve"> is </w:t>
      </w:r>
      <w:r w:rsidR="001E2666" w:rsidRPr="004A0418">
        <w:t xml:space="preserve">the relative degrees of hereditary versus environmental influences on the variation </w:t>
      </w:r>
      <w:r w:rsidR="00271A13">
        <w:t>in some observable trait, e.g., the claim that IQ test scores have a heritability of 60-80%</w:t>
      </w:r>
      <w:r w:rsidR="001E2666" w:rsidRPr="004A0418">
        <w:t xml:space="preserve">.  </w:t>
      </w:r>
    </w:p>
    <w:p w14:paraId="50CAAB57" w14:textId="77777777" w:rsidR="008E6CA9" w:rsidRDefault="008E6CA9" w:rsidP="00911ED4"/>
    <w:p w14:paraId="0A1BF676" w14:textId="78938414" w:rsidR="008E6CA9" w:rsidRDefault="00271A13" w:rsidP="00911ED4">
      <w:r>
        <w:rPr>
          <w:noProof/>
        </w:rPr>
        <w:drawing>
          <wp:inline distT="0" distB="0" distL="0" distR="0" wp14:anchorId="2326ED1F" wp14:editId="069C2BD6">
            <wp:extent cx="1537335" cy="1304489"/>
            <wp:effectExtent l="0" t="0" r="1206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1304489"/>
                    </a:xfrm>
                    <a:prstGeom prst="rect">
                      <a:avLst/>
                    </a:prstGeom>
                    <a:noFill/>
                    <a:ln>
                      <a:noFill/>
                    </a:ln>
                  </pic:spPr>
                </pic:pic>
              </a:graphicData>
            </a:graphic>
          </wp:inline>
        </w:drawing>
      </w:r>
    </w:p>
    <w:p w14:paraId="2B80EF7D" w14:textId="110A96D4" w:rsidR="000E72E2" w:rsidRDefault="00271A13" w:rsidP="00911ED4">
      <w:r>
        <w:t>There are more construals of nature versus nurture than these two:</w:t>
      </w:r>
    </w:p>
    <w:p w14:paraId="0E2B67EA" w14:textId="0F5DEB08" w:rsidR="00271A13" w:rsidRDefault="00271A13" w:rsidP="00911ED4">
      <w:r>
        <w:rPr>
          <w:noProof/>
        </w:rPr>
        <w:drawing>
          <wp:inline distT="0" distB="0" distL="0" distR="0" wp14:anchorId="160A8602" wp14:editId="5D2C1169">
            <wp:extent cx="1765935" cy="104571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6027" cy="1045771"/>
                    </a:xfrm>
                    <a:prstGeom prst="rect">
                      <a:avLst/>
                    </a:prstGeom>
                    <a:noFill/>
                    <a:ln>
                      <a:noFill/>
                    </a:ln>
                  </pic:spPr>
                </pic:pic>
              </a:graphicData>
            </a:graphic>
          </wp:inline>
        </w:drawing>
      </w:r>
    </w:p>
    <w:p w14:paraId="4EF4666F" w14:textId="77777777" w:rsidR="00271A13" w:rsidRDefault="00271A13" w:rsidP="00911ED4"/>
    <w:p w14:paraId="71F42E58" w14:textId="0F515384" w:rsidR="00ED6D50" w:rsidRDefault="00ED6D50" w:rsidP="00911ED4">
      <w:r>
        <w:t>For this paper, let us leave the evolutionary construal in the background and focus on the other four.  To separate them is to say there are gaps—conceptual and methodological—between them.  My book, with its subtitle “Moving the sciences of variation and heredity beyond the gaps” focuses on gaps between these three:</w:t>
      </w:r>
    </w:p>
    <w:p w14:paraId="66A18086" w14:textId="77777777" w:rsidR="00ED6D50" w:rsidRDefault="00ED6D50" w:rsidP="00911ED4"/>
    <w:p w14:paraId="3DFDAC3F" w14:textId="77777777" w:rsidR="00ED6D50" w:rsidRDefault="00ED6D50" w:rsidP="00911ED4">
      <w:r>
        <w:rPr>
          <w:noProof/>
        </w:rPr>
        <w:drawing>
          <wp:inline distT="0" distB="0" distL="0" distR="0" wp14:anchorId="5B0107BB" wp14:editId="14F8844E">
            <wp:extent cx="2127531" cy="1259840"/>
            <wp:effectExtent l="0" t="0" r="6350" b="1016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8131" cy="1260195"/>
                    </a:xfrm>
                    <a:prstGeom prst="rect">
                      <a:avLst/>
                    </a:prstGeom>
                    <a:noFill/>
                    <a:ln>
                      <a:noFill/>
                    </a:ln>
                  </pic:spPr>
                </pic:pic>
              </a:graphicData>
            </a:graphic>
          </wp:inline>
        </w:drawing>
      </w:r>
    </w:p>
    <w:p w14:paraId="67BB323F" w14:textId="47C5B6B1" w:rsidR="00ED6D50" w:rsidRDefault="00ED6D50" w:rsidP="00911ED4">
      <w:r w:rsidRPr="00ED6D50">
        <w:t xml:space="preserve"> </w:t>
      </w:r>
    </w:p>
    <w:p w14:paraId="547FE3ED" w14:textId="77777777" w:rsidR="00BC240D" w:rsidRDefault="00BC240D" w:rsidP="00911ED4">
      <w:r>
        <w:t>Adding in the 4</w:t>
      </w:r>
      <w:r w:rsidRPr="00BC240D">
        <w:rPr>
          <w:vertAlign w:val="superscript"/>
        </w:rPr>
        <w:t>th</w:t>
      </w:r>
      <w:r>
        <w:t xml:space="preserve"> construal, there are more gaps:</w:t>
      </w:r>
    </w:p>
    <w:p w14:paraId="1FE92C28" w14:textId="610AA7CA" w:rsidR="00BC240D" w:rsidRDefault="00BC240D" w:rsidP="00911ED4">
      <w:r>
        <w:rPr>
          <w:noProof/>
        </w:rPr>
        <w:drawing>
          <wp:inline distT="0" distB="0" distL="0" distR="0" wp14:anchorId="14C98BA1" wp14:editId="3B0ED3DB">
            <wp:extent cx="1880235" cy="1113400"/>
            <wp:effectExtent l="0" t="0" r="0" b="444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0637" cy="1113638"/>
                    </a:xfrm>
                    <a:prstGeom prst="rect">
                      <a:avLst/>
                    </a:prstGeom>
                    <a:noFill/>
                    <a:ln>
                      <a:noFill/>
                    </a:ln>
                  </pic:spPr>
                </pic:pic>
              </a:graphicData>
            </a:graphic>
          </wp:inline>
        </w:drawing>
      </w:r>
    </w:p>
    <w:p w14:paraId="26887AE0" w14:textId="77777777" w:rsidR="00BC240D" w:rsidRDefault="00BC240D" w:rsidP="00911ED4"/>
    <w:p w14:paraId="5CDEBC17" w14:textId="1714D3DD" w:rsidR="00BC240D" w:rsidRDefault="00BC240D" w:rsidP="00911ED4">
      <w:r>
        <w:t xml:space="preserve">I will </w:t>
      </w:r>
      <w:r w:rsidR="00CC1D47">
        <w:t>delve into</w:t>
      </w:r>
      <w:r>
        <w:t xml:space="preserve"> the gaps shortly.  Yet</w:t>
      </w:r>
      <w:r w:rsidR="00CC1D47">
        <w:t>,</w:t>
      </w:r>
      <w:r>
        <w:t xml:space="preserve"> to have to do work to separate the construals is to imply that they are often not recognized and to puzzle over the reasons:</w:t>
      </w:r>
    </w:p>
    <w:p w14:paraId="6F4E7A91" w14:textId="77777777" w:rsidR="00BC240D" w:rsidRDefault="00BC240D" w:rsidP="00911ED4"/>
    <w:p w14:paraId="48D78449" w14:textId="7AAF7FB7" w:rsidR="00BC240D" w:rsidRDefault="00BC240D" w:rsidP="00911ED4">
      <w:r>
        <w:rPr>
          <w:noProof/>
        </w:rPr>
        <w:drawing>
          <wp:inline distT="0" distB="0" distL="0" distR="0" wp14:anchorId="09657AAF" wp14:editId="6E783070">
            <wp:extent cx="2007429" cy="1188720"/>
            <wp:effectExtent l="0" t="0" r="0" b="508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7533" cy="1188782"/>
                    </a:xfrm>
                    <a:prstGeom prst="rect">
                      <a:avLst/>
                    </a:prstGeom>
                    <a:noFill/>
                    <a:ln>
                      <a:noFill/>
                    </a:ln>
                  </pic:spPr>
                </pic:pic>
              </a:graphicData>
            </a:graphic>
          </wp:inline>
        </w:drawing>
      </w:r>
    </w:p>
    <w:p w14:paraId="6B4C3064" w14:textId="77777777" w:rsidR="00BC240D" w:rsidRDefault="00BC240D" w:rsidP="00911ED4"/>
    <w:p w14:paraId="139B8700" w14:textId="2AFC1A93" w:rsidR="007F3396" w:rsidRDefault="00E86676" w:rsidP="00911ED4">
      <w:r>
        <w:t>E.g., The idea that IQ test scores have a heritability of 60-80% might make it seem plausible that we’ll find the genes involved in differences amon</w:t>
      </w:r>
      <w:r w:rsidR="00940B17">
        <w:t>g people in general.  T</w:t>
      </w:r>
      <w:r>
        <w:t xml:space="preserve">hose genes would surely be good candidates for </w:t>
      </w:r>
      <w:r w:rsidR="00940B17">
        <w:t>investigating whether genes are involved in</w:t>
      </w:r>
      <w:r>
        <w:t xml:space="preserve"> the so-called black-white achievement gap—the persistent difference in average test scores for African-Americans and Euro-Americans in the USA</w:t>
      </w:r>
      <w:r w:rsidR="00940B17">
        <w:t xml:space="preserve">.  In turn, a genetic basis for between-racial-group averages, in combination with the basic XX-XY chromosomal difference for most males and females, makes it seem plausible that genes are involved </w:t>
      </w:r>
      <w:r w:rsidR="007F3396">
        <w:t xml:space="preserve">in between-sex differences for </w:t>
      </w:r>
      <w:r w:rsidR="00940B17">
        <w:t xml:space="preserve">some </w:t>
      </w:r>
      <w:r w:rsidR="007F3396">
        <w:t xml:space="preserve">given </w:t>
      </w:r>
      <w:r w:rsidR="00940B17">
        <w:t xml:space="preserve">trait </w:t>
      </w:r>
      <w:r w:rsidR="007F3396">
        <w:t xml:space="preserve">that is related to an issue of practical concern, e.g., modes of sexual arousal </w:t>
      </w:r>
      <w:r w:rsidR="001A114B">
        <w:t>or</w:t>
      </w:r>
      <w:bookmarkStart w:id="2" w:name="_GoBack"/>
      <w:bookmarkEnd w:id="2"/>
      <w:r w:rsidR="007F3396">
        <w:t xml:space="preserve"> sexual aggression.  Finally, to the extent that genes are involved, there is more fixity than flexibility.</w:t>
      </w:r>
    </w:p>
    <w:p w14:paraId="44B6C1BB" w14:textId="77777777" w:rsidR="007F3396" w:rsidRDefault="007F3396" w:rsidP="00911ED4"/>
    <w:p w14:paraId="5DE5FAD4" w14:textId="05E04032" w:rsidR="00D955CD" w:rsidRDefault="007F3396" w:rsidP="00911ED4">
      <w:r>
        <w:t>Separating the construals and clarifying the gaps is one way to disturb these mutual reinforcements</w:t>
      </w:r>
      <w:r w:rsidR="00E94DD9">
        <w:t xml:space="preserve"> (and thus to clear space for focusing on the development of gendered individuals—or clear away ideas that confound or confuse that endeavor).</w:t>
      </w:r>
      <w:r w:rsidR="00D955CD">
        <w:t xml:space="preserve">  Let me try to </w:t>
      </w:r>
      <w:r w:rsidR="006E4ABD">
        <w:t>separate the construals</w:t>
      </w:r>
      <w:r w:rsidR="00D955CD">
        <w:t xml:space="preserve"> quickly</w:t>
      </w:r>
      <w:r w:rsidR="00611321">
        <w:t xml:space="preserve"> by depicting them as variants of </w:t>
      </w:r>
      <w:r w:rsidR="000523CA">
        <w:t>the basic idea of partitioning variation:</w:t>
      </w:r>
    </w:p>
    <w:p w14:paraId="2F66317F" w14:textId="39044E5D" w:rsidR="000523CA" w:rsidRDefault="000523CA" w:rsidP="00911ED4">
      <w:r>
        <w:rPr>
          <w:noProof/>
        </w:rPr>
        <w:drawing>
          <wp:inline distT="0" distB="0" distL="0" distR="0" wp14:anchorId="38D56EED" wp14:editId="7A6E80C7">
            <wp:extent cx="1765935" cy="757625"/>
            <wp:effectExtent l="0" t="0" r="12065" b="444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6291" cy="757778"/>
                    </a:xfrm>
                    <a:prstGeom prst="rect">
                      <a:avLst/>
                    </a:prstGeom>
                    <a:noFill/>
                    <a:ln>
                      <a:noFill/>
                    </a:ln>
                  </pic:spPr>
                </pic:pic>
              </a:graphicData>
            </a:graphic>
          </wp:inline>
        </w:drawing>
      </w:r>
    </w:p>
    <w:p w14:paraId="7F7BC336" w14:textId="77777777" w:rsidR="000523CA" w:rsidRDefault="000523CA" w:rsidP="00911ED4"/>
    <w:p w14:paraId="49FCE813" w14:textId="2DACBF78" w:rsidR="000523CA" w:rsidRDefault="000523CA" w:rsidP="00911ED4">
      <w:r>
        <w:t xml:space="preserve">Now the first construal= </w:t>
      </w:r>
      <w:bookmarkStart w:id="3" w:name="OLE_LINK3"/>
      <w:bookmarkStart w:id="4" w:name="OLE_LINK4"/>
      <w:r>
        <w:t>Partition variation in some observable trait</w:t>
      </w:r>
      <w:bookmarkEnd w:id="3"/>
      <w:bookmarkEnd w:id="4"/>
      <w:r>
        <w:t>:</w:t>
      </w:r>
    </w:p>
    <w:p w14:paraId="06600BAE" w14:textId="77777777" w:rsidR="000523CA" w:rsidRDefault="000523CA" w:rsidP="00911ED4"/>
    <w:p w14:paraId="573A2D58" w14:textId="69F6A5C8" w:rsidR="000523CA" w:rsidRDefault="000523CA" w:rsidP="00911ED4">
      <w:r>
        <w:rPr>
          <w:noProof/>
        </w:rPr>
        <w:drawing>
          <wp:inline distT="0" distB="0" distL="0" distR="0" wp14:anchorId="1BF76795" wp14:editId="0C4347F9">
            <wp:extent cx="1228658" cy="2309676"/>
            <wp:effectExtent l="0" t="0" r="0" b="190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800" cy="2309942"/>
                    </a:xfrm>
                    <a:prstGeom prst="rect">
                      <a:avLst/>
                    </a:prstGeom>
                    <a:noFill/>
                    <a:ln>
                      <a:noFill/>
                    </a:ln>
                  </pic:spPr>
                </pic:pic>
              </a:graphicData>
            </a:graphic>
          </wp:inline>
        </w:drawing>
      </w:r>
    </w:p>
    <w:p w14:paraId="162EE086" w14:textId="77777777" w:rsidR="00530C79" w:rsidRDefault="00530C79" w:rsidP="00911ED4"/>
    <w:p w14:paraId="1736A837" w14:textId="03ACFBC2" w:rsidR="000523CA" w:rsidRDefault="000523CA" w:rsidP="00911ED4">
      <w:r>
        <w:t>Trait value = Sum of contributions from Variety</w:t>
      </w:r>
      <w:r w:rsidR="00FA46CE">
        <w:t xml:space="preserve"> + </w:t>
      </w:r>
      <w:r>
        <w:t>Location</w:t>
      </w:r>
      <w:r w:rsidR="00FA46CE">
        <w:t xml:space="preserve"> + </w:t>
      </w:r>
      <w:r>
        <w:t>Variety-Location combination (over and above the first 2 contributions)</w:t>
      </w:r>
      <w:r w:rsidR="00FA46CE">
        <w:t xml:space="preserve"> + </w:t>
      </w:r>
      <w:r>
        <w:t>Residual.</w:t>
      </w:r>
    </w:p>
    <w:p w14:paraId="1F6822C3" w14:textId="781805BD" w:rsidR="00530C79" w:rsidRDefault="00530C79" w:rsidP="00911ED4">
      <w:r>
        <w:t>Construal 2: Partition variation in some observable trait in relation to some measured genetic and environmental factors:</w:t>
      </w:r>
    </w:p>
    <w:p w14:paraId="7FDDB93B" w14:textId="77777777" w:rsidR="00530C79" w:rsidRDefault="00530C79" w:rsidP="00911ED4"/>
    <w:p w14:paraId="19D21939" w14:textId="24A0701C" w:rsidR="00530C79" w:rsidRDefault="00530C79" w:rsidP="00911ED4">
      <w:r>
        <w:rPr>
          <w:noProof/>
        </w:rPr>
        <w:drawing>
          <wp:inline distT="0" distB="0" distL="0" distR="0" wp14:anchorId="45E8853D" wp14:editId="230B316D">
            <wp:extent cx="1236245" cy="2324998"/>
            <wp:effectExtent l="0" t="0" r="889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407" cy="2325302"/>
                    </a:xfrm>
                    <a:prstGeom prst="rect">
                      <a:avLst/>
                    </a:prstGeom>
                    <a:noFill/>
                    <a:ln>
                      <a:noFill/>
                    </a:ln>
                  </pic:spPr>
                </pic:pic>
              </a:graphicData>
            </a:graphic>
          </wp:inline>
        </w:drawing>
      </w:r>
    </w:p>
    <w:p w14:paraId="5FD89BEF" w14:textId="5D7ADF45" w:rsidR="00530C79" w:rsidRDefault="00530C79" w:rsidP="00530C79">
      <w:r>
        <w:t>Trait value = Sum of contributions from coefficient1 * value of genetic factor</w:t>
      </w:r>
      <w:r w:rsidR="00FA46CE">
        <w:t xml:space="preserve"> + </w:t>
      </w:r>
      <w:r>
        <w:t xml:space="preserve">coefficient2 </w:t>
      </w:r>
      <w:bookmarkStart w:id="5" w:name="OLE_LINK5"/>
      <w:bookmarkStart w:id="6" w:name="OLE_LINK6"/>
      <w:r>
        <w:t>* value of environmental factor</w:t>
      </w:r>
      <w:bookmarkEnd w:id="5"/>
      <w:bookmarkEnd w:id="6"/>
      <w:r w:rsidR="00FA46CE">
        <w:t xml:space="preserve"> + </w:t>
      </w:r>
      <w:r>
        <w:t>coefficient3 * value of genetic factor * value of environmental factor</w:t>
      </w:r>
      <w:r w:rsidR="00FA46CE">
        <w:t xml:space="preserve"> + </w:t>
      </w:r>
      <w:r>
        <w:t>Residual.</w:t>
      </w:r>
    </w:p>
    <w:p w14:paraId="18722A75" w14:textId="77777777" w:rsidR="00530C79" w:rsidRDefault="00530C79" w:rsidP="00530C79"/>
    <w:p w14:paraId="6ED3780F" w14:textId="30D49EEF" w:rsidR="00530C79" w:rsidRPr="00611321" w:rsidRDefault="00115A31" w:rsidP="00611321">
      <w:pPr>
        <w:rPr>
          <w:rFonts w:ascii="Helvetica" w:hAnsi="Helvetica"/>
          <w:b/>
          <w:color w:val="000000"/>
        </w:rPr>
      </w:pPr>
      <w:r>
        <w:t xml:space="preserve">Construal 3: </w:t>
      </w:r>
      <w:r w:rsidR="00611321">
        <w:rPr>
          <w:color w:val="000000"/>
        </w:rPr>
        <w:t>F</w:t>
      </w:r>
      <w:r w:rsidR="00611321" w:rsidRPr="00611321">
        <w:rPr>
          <w:color w:val="000000"/>
        </w:rPr>
        <w:t>actors associated with between-group averages</w:t>
      </w:r>
    </w:p>
    <w:p w14:paraId="2EAE34CA" w14:textId="77777777" w:rsidR="00115A31" w:rsidRDefault="00115A31" w:rsidP="00530C79"/>
    <w:p w14:paraId="6EDDBAE1" w14:textId="73A39B5B" w:rsidR="00115A31" w:rsidRDefault="00611321" w:rsidP="00530C79">
      <w:pPr>
        <w:rPr>
          <w:noProof/>
        </w:rPr>
      </w:pPr>
      <w:r>
        <w:rPr>
          <w:noProof/>
        </w:rPr>
        <w:drawing>
          <wp:inline distT="0" distB="0" distL="0" distR="0" wp14:anchorId="11ABC502" wp14:editId="783646F0">
            <wp:extent cx="1862562" cy="886460"/>
            <wp:effectExtent l="0" t="0" r="0" b="254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2562" cy="886460"/>
                    </a:xfrm>
                    <a:prstGeom prst="rect">
                      <a:avLst/>
                    </a:prstGeom>
                    <a:noFill/>
                    <a:ln>
                      <a:noFill/>
                    </a:ln>
                  </pic:spPr>
                </pic:pic>
              </a:graphicData>
            </a:graphic>
          </wp:inline>
        </w:drawing>
      </w:r>
      <w:r w:rsidRPr="00611321">
        <w:rPr>
          <w:noProof/>
        </w:rPr>
        <w:t xml:space="preserve"> </w:t>
      </w:r>
    </w:p>
    <w:p w14:paraId="678D7B5E" w14:textId="77777777" w:rsidR="00EC1092" w:rsidRDefault="00EC1092">
      <w:pPr>
        <w:rPr>
          <w:noProof/>
        </w:rPr>
      </w:pPr>
      <w:r>
        <w:rPr>
          <w:noProof/>
        </w:rPr>
        <w:br w:type="page"/>
      </w:r>
    </w:p>
    <w:p w14:paraId="668BFA20" w14:textId="1F324BAA" w:rsidR="00611321" w:rsidRDefault="00611321" w:rsidP="00530C79">
      <w:pPr>
        <w:rPr>
          <w:noProof/>
        </w:rPr>
      </w:pPr>
      <w:r>
        <w:rPr>
          <w:noProof/>
        </w:rPr>
        <w:t>Construal 4: Fixity versus flexibility in development of a trait:</w:t>
      </w:r>
    </w:p>
    <w:p w14:paraId="2307986F" w14:textId="77777777" w:rsidR="00611321" w:rsidRDefault="00611321" w:rsidP="00530C79">
      <w:pPr>
        <w:rPr>
          <w:noProof/>
        </w:rPr>
      </w:pPr>
    </w:p>
    <w:p w14:paraId="57B33433" w14:textId="5AEB53C7" w:rsidR="00611321" w:rsidRDefault="00611321" w:rsidP="00530C79">
      <w:r>
        <w:rPr>
          <w:noProof/>
        </w:rPr>
        <w:drawing>
          <wp:inline distT="0" distB="0" distL="0" distR="0" wp14:anchorId="1C67F71C" wp14:editId="6D1A133F">
            <wp:extent cx="2010106" cy="125730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0192" cy="1257353"/>
                    </a:xfrm>
                    <a:prstGeom prst="rect">
                      <a:avLst/>
                    </a:prstGeom>
                    <a:noFill/>
                    <a:ln>
                      <a:noFill/>
                    </a:ln>
                  </pic:spPr>
                </pic:pic>
              </a:graphicData>
            </a:graphic>
          </wp:inline>
        </w:drawing>
      </w:r>
    </w:p>
    <w:p w14:paraId="61B8AE32" w14:textId="77777777" w:rsidR="00611321" w:rsidRDefault="00611321" w:rsidP="00530C79"/>
    <w:p w14:paraId="5CABEE3C" w14:textId="39C2B158" w:rsidR="00B90592" w:rsidRDefault="00B90592" w:rsidP="00911ED4">
      <w:r>
        <w:t>A combination of construals 3 and 4 might look like:</w:t>
      </w:r>
    </w:p>
    <w:p w14:paraId="75F6DDC3" w14:textId="77777777" w:rsidR="00B90592" w:rsidRDefault="00B90592" w:rsidP="00911ED4"/>
    <w:p w14:paraId="21AC162F" w14:textId="0495E0B1" w:rsidR="00B90592" w:rsidRDefault="00B90592" w:rsidP="00911ED4">
      <w:r>
        <w:rPr>
          <w:noProof/>
        </w:rPr>
        <w:drawing>
          <wp:inline distT="0" distB="0" distL="0" distR="0" wp14:anchorId="32C59D9E" wp14:editId="384D23B8">
            <wp:extent cx="2287881" cy="1128395"/>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8038" cy="1128473"/>
                    </a:xfrm>
                    <a:prstGeom prst="rect">
                      <a:avLst/>
                    </a:prstGeom>
                    <a:noFill/>
                    <a:ln>
                      <a:noFill/>
                    </a:ln>
                  </pic:spPr>
                </pic:pic>
              </a:graphicData>
            </a:graphic>
          </wp:inline>
        </w:drawing>
      </w:r>
    </w:p>
    <w:p w14:paraId="2270B216" w14:textId="77777777" w:rsidR="00B90592" w:rsidRDefault="00B90592" w:rsidP="00911ED4"/>
    <w:p w14:paraId="0525A2A6" w14:textId="77777777" w:rsidR="00E92D16" w:rsidRDefault="006E4ABD" w:rsidP="00C441D5">
      <w:pPr>
        <w:rPr>
          <w:rFonts w:eastAsia="Times New Roman"/>
          <w:shd w:val="clear" w:color="auto" w:fill="FFFFFF"/>
        </w:rPr>
      </w:pPr>
      <w:r w:rsidRPr="00C441D5">
        <w:t xml:space="preserve">If </w:t>
      </w:r>
      <w:r w:rsidR="00FA46CE">
        <w:t xml:space="preserve">these depictions help you </w:t>
      </w:r>
      <w:r w:rsidRPr="00C441D5">
        <w:t xml:space="preserve">see the construals as separate, you may still imagine that </w:t>
      </w:r>
      <w:r w:rsidR="00FA46CE">
        <w:t xml:space="preserve">results or insights from </w:t>
      </w:r>
      <w:r w:rsidRPr="00C441D5">
        <w:t xml:space="preserve">one can be translated into another.  E.g., </w:t>
      </w:r>
      <w:r w:rsidR="00AF20ED" w:rsidRPr="00C441D5">
        <w:t xml:space="preserve">the standard </w:t>
      </w:r>
      <w:r w:rsidR="00AF20ED" w:rsidRPr="00C441D5">
        <w:rPr>
          <w:rFonts w:eastAsia="Times New Roman"/>
          <w:shd w:val="clear" w:color="auto" w:fill="FFFFFF"/>
        </w:rPr>
        <w:t xml:space="preserve">interpretation of heritability </w:t>
      </w:r>
      <w:r w:rsidR="00FA46CE">
        <w:rPr>
          <w:rFonts w:eastAsia="Times New Roman"/>
          <w:shd w:val="clear" w:color="auto" w:fill="FFFFFF"/>
        </w:rPr>
        <w:t>is</w:t>
      </w:r>
      <w:r w:rsidR="00AF20ED" w:rsidRPr="00C441D5">
        <w:rPr>
          <w:rFonts w:eastAsia="Times New Roman"/>
          <w:shd w:val="clear" w:color="auto" w:fill="FFFFFF"/>
        </w:rPr>
        <w:t xml:space="preserve"> the “contribution of genetic differences to observed</w:t>
      </w:r>
      <w:r w:rsidR="00CC0494" w:rsidRPr="00C441D5">
        <w:rPr>
          <w:rFonts w:eastAsia="Times New Roman"/>
          <w:shd w:val="clear" w:color="auto" w:fill="FFFFFF"/>
        </w:rPr>
        <w:t xml:space="preserve"> differences among individuals”</w:t>
      </w:r>
      <w:r w:rsidR="00C441D5" w:rsidRPr="00C441D5">
        <w:rPr>
          <w:rFonts w:eastAsia="Times New Roman"/>
          <w:shd w:val="clear" w:color="auto" w:fill="FFFFFF"/>
        </w:rPr>
        <w:t xml:space="preserve"> </w:t>
      </w:r>
      <w:r w:rsidR="00FA46CE">
        <w:rPr>
          <w:rFonts w:eastAsia="Times New Roman"/>
          <w:shd w:val="clear" w:color="auto" w:fill="FFFFFF"/>
        </w:rPr>
        <w:t>so</w:t>
      </w:r>
      <w:r w:rsidR="00C441D5" w:rsidRPr="00C441D5">
        <w:rPr>
          <w:rFonts w:eastAsia="Times New Roman"/>
          <w:shd w:val="clear" w:color="auto" w:fill="FFFFFF"/>
        </w:rPr>
        <w:t xml:space="preserve"> a strong genetic contribution makes the trait “a potentially worthwhile candidate for molecular research.”</w:t>
      </w:r>
      <w:r w:rsidR="00C441D5">
        <w:rPr>
          <w:rFonts w:eastAsia="Times New Roman"/>
          <w:shd w:val="clear" w:color="auto" w:fill="FFFFFF"/>
        </w:rPr>
        <w:t xml:space="preserve">  One way to highlight the gap </w:t>
      </w:r>
      <w:r w:rsidR="00FA46CE">
        <w:rPr>
          <w:rFonts w:eastAsia="Times New Roman"/>
          <w:shd w:val="clear" w:color="auto" w:fill="FFFFFF"/>
        </w:rPr>
        <w:t xml:space="preserve">is to point out that heritability is the proportion of variation </w:t>
      </w:r>
      <w:r w:rsidR="00E92D16">
        <w:rPr>
          <w:rFonts w:eastAsia="Times New Roman"/>
          <w:shd w:val="clear" w:color="auto" w:fill="FFFFFF"/>
        </w:rPr>
        <w:t xml:space="preserve">in the given trait </w:t>
      </w:r>
      <w:r w:rsidR="00FA46CE">
        <w:rPr>
          <w:rFonts w:eastAsia="Times New Roman"/>
          <w:shd w:val="clear" w:color="auto" w:fill="FFFFFF"/>
        </w:rPr>
        <w:t>asso</w:t>
      </w:r>
      <w:r w:rsidR="00E92D16">
        <w:rPr>
          <w:rFonts w:eastAsia="Times New Roman"/>
          <w:shd w:val="clear" w:color="auto" w:fill="FFFFFF"/>
        </w:rPr>
        <w:t xml:space="preserve">ciated with the genotypic means, where “genotype” is a synonym in agriculture for cultivated variety.  This gets shortened to genotypic variance and, then, misleadingly, to genetic variance, even though no knowledge of genes is required or produced by the analysis of the trait variation.   </w:t>
      </w:r>
      <w:r w:rsidR="00FA46CE">
        <w:rPr>
          <w:rFonts w:eastAsia="Times New Roman"/>
          <w:shd w:val="clear" w:color="auto" w:fill="FFFFFF"/>
        </w:rPr>
        <w:t xml:space="preserve"> </w:t>
      </w:r>
    </w:p>
    <w:p w14:paraId="63AAB3A8" w14:textId="52584B06" w:rsidR="00C441D5" w:rsidRDefault="00E92D16" w:rsidP="00C441D5">
      <w:pPr>
        <w:rPr>
          <w:rFonts w:eastAsia="Times New Roman"/>
          <w:shd w:val="clear" w:color="auto" w:fill="FFFFFF"/>
        </w:rPr>
      </w:pPr>
      <w:r>
        <w:rPr>
          <w:rFonts w:eastAsia="Times New Roman"/>
          <w:shd w:val="clear" w:color="auto" w:fill="FFFFFF"/>
        </w:rPr>
        <w:t xml:space="preserve">Another way to highlight the gap </w:t>
      </w:r>
      <w:r w:rsidR="00C441D5">
        <w:rPr>
          <w:rFonts w:eastAsia="Times New Roman"/>
          <w:shd w:val="clear" w:color="auto" w:fill="FFFFFF"/>
        </w:rPr>
        <w:t>is to point out the possibility of “underlying heterogeneity”:</w:t>
      </w:r>
    </w:p>
    <w:p w14:paraId="5ED1B3A9" w14:textId="77777777" w:rsidR="00C441D5" w:rsidRDefault="00C441D5" w:rsidP="00C441D5">
      <w:pPr>
        <w:rPr>
          <w:rFonts w:eastAsia="Times New Roman"/>
          <w:shd w:val="clear" w:color="auto" w:fill="FFFFFF"/>
        </w:rPr>
      </w:pPr>
    </w:p>
    <w:p w14:paraId="4E277A91" w14:textId="0C1C6272" w:rsidR="0067128D" w:rsidRDefault="0067128D" w:rsidP="00C441D5">
      <w:pPr>
        <w:rPr>
          <w:rFonts w:eastAsia="Times New Roman"/>
        </w:rPr>
      </w:pPr>
      <w:r>
        <w:rPr>
          <w:rFonts w:eastAsia="Times New Roman"/>
          <w:noProof/>
        </w:rPr>
        <w:drawing>
          <wp:inline distT="0" distB="0" distL="0" distR="0" wp14:anchorId="4E87B081" wp14:editId="6D47697F">
            <wp:extent cx="1754263" cy="1236980"/>
            <wp:effectExtent l="0" t="0" r="0" b="762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4351" cy="1237042"/>
                    </a:xfrm>
                    <a:prstGeom prst="rect">
                      <a:avLst/>
                    </a:prstGeom>
                    <a:noFill/>
                    <a:ln>
                      <a:noFill/>
                    </a:ln>
                  </pic:spPr>
                </pic:pic>
              </a:graphicData>
            </a:graphic>
          </wp:inline>
        </w:drawing>
      </w:r>
    </w:p>
    <w:p w14:paraId="7EC04826" w14:textId="28B18CBC" w:rsidR="009852A9" w:rsidRDefault="0067128D" w:rsidP="003677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pPr>
      <w:r w:rsidRPr="0067128D">
        <w:rPr>
          <w:rFonts w:eastAsia="Times New Roman"/>
        </w:rPr>
        <w:t xml:space="preserve">In short, </w:t>
      </w:r>
      <w:r w:rsidRPr="0067128D">
        <w:rPr>
          <w:rFonts w:eastAsia="Times New Roman"/>
          <w:iCs/>
          <w:shd w:val="clear" w:color="auto" w:fill="FFFFFF"/>
        </w:rPr>
        <w:t>even if the similarity among twins or a set of close relatives is associated with similarity of (yet-to-be-identified) genetic factors, the factors may not be the same from one set of relatives to the next, or from one environment to the next.</w:t>
      </w:r>
      <w:r w:rsidR="009852A9">
        <w:rPr>
          <w:rFonts w:eastAsia="Times New Roman"/>
          <w:iCs/>
          <w:shd w:val="clear" w:color="auto" w:fill="FFFFFF"/>
        </w:rPr>
        <w:t xml:space="preserve">  </w:t>
      </w:r>
      <w:r w:rsidR="00E92D16">
        <w:rPr>
          <w:rFonts w:eastAsia="Times New Roman"/>
          <w:iCs/>
          <w:shd w:val="clear" w:color="auto" w:fill="FFFFFF"/>
        </w:rPr>
        <w:t>Given this possibility,</w:t>
      </w:r>
      <w:r w:rsidR="009852A9">
        <w:rPr>
          <w:rFonts w:eastAsia="Times New Roman"/>
          <w:iCs/>
          <w:shd w:val="clear" w:color="auto" w:fill="FFFFFF"/>
        </w:rPr>
        <w:t xml:space="preserve"> </w:t>
      </w:r>
      <w:r w:rsidR="00E92D16">
        <w:rPr>
          <w:rFonts w:eastAsia="Times New Roman"/>
          <w:iCs/>
          <w:shd w:val="clear" w:color="auto" w:fill="FFFFFF"/>
        </w:rPr>
        <w:t xml:space="preserve">a </w:t>
      </w:r>
      <w:r w:rsidR="00E92D16">
        <w:t>high heritability value</w:t>
      </w:r>
      <w:r w:rsidR="009852A9" w:rsidRPr="008A630C">
        <w:t xml:space="preserve"> for </w:t>
      </w:r>
      <w:r w:rsidR="00E92D16">
        <w:t>a trait</w:t>
      </w:r>
      <w:r w:rsidR="009852A9" w:rsidRPr="008A630C">
        <w:t xml:space="preserve"> </w:t>
      </w:r>
      <w:r w:rsidR="00E92D16">
        <w:t>is</w:t>
      </w:r>
      <w:r w:rsidR="009852A9" w:rsidRPr="008A630C">
        <w:t xml:space="preserve"> not a reliable basis for choosing </w:t>
      </w:r>
      <w:r w:rsidR="00E92D16">
        <w:t xml:space="preserve">among </w:t>
      </w:r>
      <w:r w:rsidR="009852A9" w:rsidRPr="008A630C">
        <w:t>traits to invest</w:t>
      </w:r>
      <w:r w:rsidR="00E92D16">
        <w:t xml:space="preserve">igate by molecular techniques.  </w:t>
      </w:r>
      <w:r w:rsidR="0093222C">
        <w:rPr>
          <w:rFonts w:eastAsia="Times New Roman"/>
          <w:shd w:val="clear" w:color="auto" w:fill="FFFFFF"/>
        </w:rPr>
        <w:t xml:space="preserve">The possibility of “underlying heterogeneity” also </w:t>
      </w:r>
      <w:r w:rsidR="009852A9" w:rsidRPr="008A630C">
        <w:t xml:space="preserve">helps explain why identification of causally relevant genetic variants </w:t>
      </w:r>
      <w:r w:rsidR="009852A9">
        <w:t xml:space="preserve">by genomic science, most notably by Genome-Wide Association studies, </w:t>
      </w:r>
      <w:r w:rsidR="009852A9" w:rsidRPr="008A630C">
        <w:t xml:space="preserve">has not produced the results and insights </w:t>
      </w:r>
      <w:r w:rsidR="009852A9">
        <w:t xml:space="preserve">originally </w:t>
      </w:r>
      <w:r w:rsidR="009852A9" w:rsidRPr="008A630C">
        <w:t>hope</w:t>
      </w:r>
      <w:r w:rsidR="009852A9">
        <w:t>d for.</w:t>
      </w:r>
      <w:r w:rsidR="00114AD5">
        <w:t xml:space="preserve">  Heritability estimates are not without justifiable uses</w:t>
      </w:r>
      <w:r w:rsidR="00780218">
        <w:t>, but they are limited to specific situations—but that’s a topic for another talk, or for discussion period.</w:t>
      </w:r>
    </w:p>
    <w:p w14:paraId="4C388B00" w14:textId="6AB00BC4" w:rsidR="0067128D" w:rsidRPr="0067128D" w:rsidRDefault="0067128D" w:rsidP="0067128D">
      <w:pPr>
        <w:rPr>
          <w:rFonts w:eastAsia="Times New Roman"/>
          <w:iCs/>
          <w:shd w:val="clear" w:color="auto" w:fill="FFFFFF"/>
        </w:rPr>
      </w:pPr>
    </w:p>
    <w:p w14:paraId="33F5C780" w14:textId="4B180CCC" w:rsidR="0067128D" w:rsidRDefault="00780218" w:rsidP="0067128D">
      <w:pPr>
        <w:rPr>
          <w:rFonts w:eastAsia="Times New Roman"/>
        </w:rPr>
      </w:pPr>
      <w:r>
        <w:rPr>
          <w:rFonts w:eastAsia="Times New Roman"/>
        </w:rPr>
        <w:t>Also for another</w:t>
      </w:r>
      <w:r w:rsidR="0067128D">
        <w:rPr>
          <w:rFonts w:eastAsia="Times New Roman"/>
        </w:rPr>
        <w:t xml:space="preserve"> time</w:t>
      </w:r>
      <w:r>
        <w:rPr>
          <w:rFonts w:eastAsia="Times New Roman"/>
        </w:rPr>
        <w:t xml:space="preserve"> is to</w:t>
      </w:r>
      <w:r w:rsidR="0067128D">
        <w:rPr>
          <w:rFonts w:eastAsia="Times New Roman"/>
        </w:rPr>
        <w:t xml:space="preserve"> </w:t>
      </w:r>
      <w:r>
        <w:rPr>
          <w:rFonts w:eastAsia="Times New Roman"/>
        </w:rPr>
        <w:t xml:space="preserve">spell out the </w:t>
      </w:r>
      <w:r w:rsidR="0067128D">
        <w:rPr>
          <w:rFonts w:eastAsia="Times New Roman"/>
        </w:rPr>
        <w:t xml:space="preserve">conceptual difficulties in bridging </w:t>
      </w:r>
      <w:r w:rsidR="00D54CB3">
        <w:rPr>
          <w:rFonts w:eastAsia="Times New Roman"/>
        </w:rPr>
        <w:t>each of</w:t>
      </w:r>
      <w:r w:rsidR="00D55025">
        <w:rPr>
          <w:rFonts w:eastAsia="Times New Roman"/>
        </w:rPr>
        <w:t xml:space="preserve"> </w:t>
      </w:r>
      <w:r w:rsidR="0067128D">
        <w:rPr>
          <w:rFonts w:eastAsia="Times New Roman"/>
        </w:rPr>
        <w:t>the</w:t>
      </w:r>
      <w:r>
        <w:rPr>
          <w:rFonts w:eastAsia="Times New Roman"/>
        </w:rPr>
        <w:t xml:space="preserve"> other gaps</w:t>
      </w:r>
      <w:r w:rsidR="0067128D">
        <w:rPr>
          <w:rFonts w:eastAsia="Times New Roman"/>
        </w:rPr>
        <w:t>:</w:t>
      </w:r>
    </w:p>
    <w:p w14:paraId="6AFCD758" w14:textId="77777777" w:rsidR="0067128D" w:rsidRDefault="0067128D" w:rsidP="0067128D">
      <w:pPr>
        <w:rPr>
          <w:rFonts w:eastAsia="Times New Roman"/>
        </w:rPr>
      </w:pPr>
    </w:p>
    <w:p w14:paraId="66679D3C" w14:textId="45EEB751" w:rsidR="0067128D" w:rsidRDefault="00CC1D47" w:rsidP="0067128D">
      <w:pPr>
        <w:rPr>
          <w:rFonts w:eastAsia="Times New Roman"/>
        </w:rPr>
      </w:pPr>
      <w:r>
        <w:rPr>
          <w:rFonts w:eastAsia="Times New Roman"/>
          <w:noProof/>
        </w:rPr>
        <w:drawing>
          <wp:inline distT="0" distB="0" distL="0" distR="0" wp14:anchorId="6B25ACA6" wp14:editId="3A060A43">
            <wp:extent cx="2469610" cy="14624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9610" cy="1462405"/>
                    </a:xfrm>
                    <a:prstGeom prst="rect">
                      <a:avLst/>
                    </a:prstGeom>
                    <a:noFill/>
                    <a:ln>
                      <a:noFill/>
                    </a:ln>
                  </pic:spPr>
                </pic:pic>
              </a:graphicData>
            </a:graphic>
          </wp:inline>
        </w:drawing>
      </w:r>
    </w:p>
    <w:p w14:paraId="766F2DB6" w14:textId="77777777" w:rsidR="0067128D" w:rsidRDefault="0067128D" w:rsidP="0067128D">
      <w:pPr>
        <w:rPr>
          <w:rFonts w:eastAsia="Times New Roman"/>
        </w:rPr>
      </w:pPr>
    </w:p>
    <w:p w14:paraId="22399AAD" w14:textId="70BF00CF" w:rsidR="0067128D" w:rsidRDefault="00780218" w:rsidP="0067128D">
      <w:pPr>
        <w:rPr>
          <w:rFonts w:eastAsia="Times New Roman"/>
        </w:rPr>
      </w:pPr>
      <w:r>
        <w:rPr>
          <w:rFonts w:eastAsia="Times New Roman"/>
        </w:rPr>
        <w:t>For today’s talk</w:t>
      </w:r>
      <w:r w:rsidR="00D55025">
        <w:rPr>
          <w:rFonts w:eastAsia="Times New Roman"/>
        </w:rPr>
        <w:t xml:space="preserve">, remember </w:t>
      </w:r>
      <w:r w:rsidR="00A60FFB">
        <w:rPr>
          <w:rFonts w:eastAsia="Times New Roman"/>
        </w:rPr>
        <w:t>the</w:t>
      </w:r>
      <w:r w:rsidR="008D3D4D">
        <w:rPr>
          <w:rFonts w:eastAsia="Times New Roman"/>
        </w:rPr>
        <w:t xml:space="preserve"> mutual reinforcement</w:t>
      </w:r>
      <w:r w:rsidR="00D55025">
        <w:rPr>
          <w:rFonts w:eastAsia="Times New Roman"/>
        </w:rPr>
        <w:t xml:space="preserve"> </w:t>
      </w:r>
      <w:r w:rsidR="00A60FFB">
        <w:rPr>
          <w:rFonts w:eastAsia="Times New Roman"/>
        </w:rPr>
        <w:t>that comes from overlooking or downplaying the gaps.</w:t>
      </w:r>
    </w:p>
    <w:p w14:paraId="05E1DB31" w14:textId="44A2A451" w:rsidR="00A60FFB" w:rsidRDefault="00A60FFB" w:rsidP="0067128D">
      <w:pPr>
        <w:rPr>
          <w:rFonts w:eastAsia="Times New Roman"/>
        </w:rPr>
      </w:pPr>
      <w:r>
        <w:rPr>
          <w:noProof/>
        </w:rPr>
        <w:drawing>
          <wp:inline distT="0" distB="0" distL="0" distR="0" wp14:anchorId="2E869623" wp14:editId="63369898">
            <wp:extent cx="2257761" cy="1336887"/>
            <wp:effectExtent l="0" t="0" r="3175" b="952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761" cy="1336887"/>
                    </a:xfrm>
                    <a:prstGeom prst="rect">
                      <a:avLst/>
                    </a:prstGeom>
                    <a:noFill/>
                    <a:ln>
                      <a:noFill/>
                    </a:ln>
                  </pic:spPr>
                </pic:pic>
              </a:graphicData>
            </a:graphic>
          </wp:inline>
        </w:drawing>
      </w:r>
    </w:p>
    <w:p w14:paraId="015D1188" w14:textId="77777777" w:rsidR="00A60FFB" w:rsidRDefault="00A60FFB" w:rsidP="0067128D">
      <w:pPr>
        <w:rPr>
          <w:rFonts w:eastAsia="Times New Roman"/>
        </w:rPr>
      </w:pPr>
    </w:p>
    <w:p w14:paraId="6A764C38" w14:textId="46292991" w:rsidR="00A60FFB" w:rsidRDefault="00A60FFB" w:rsidP="0067128D">
      <w:pPr>
        <w:rPr>
          <w:rFonts w:eastAsia="Times New Roman"/>
        </w:rPr>
      </w:pPr>
      <w:r>
        <w:rPr>
          <w:rFonts w:eastAsia="Times New Roman"/>
        </w:rPr>
        <w:t xml:space="preserve">For example, to the extent that groups are seen as types, it is </w:t>
      </w:r>
      <w:r w:rsidR="00C87BEA">
        <w:rPr>
          <w:rFonts w:eastAsia="Times New Roman"/>
        </w:rPr>
        <w:t xml:space="preserve">more </w:t>
      </w:r>
      <w:r>
        <w:rPr>
          <w:rFonts w:eastAsia="Times New Roman"/>
        </w:rPr>
        <w:t>difficult to think about underlying heterogeneity.</w:t>
      </w:r>
      <w:r w:rsidR="00C87BEA">
        <w:rPr>
          <w:rFonts w:eastAsia="Times New Roman"/>
        </w:rPr>
        <w:t xml:space="preserve">  Contrast:</w:t>
      </w:r>
    </w:p>
    <w:p w14:paraId="39D156B7" w14:textId="77777777" w:rsidR="00A60FFB" w:rsidRPr="0067128D" w:rsidRDefault="00A60FFB" w:rsidP="0067128D">
      <w:pPr>
        <w:rPr>
          <w:rFonts w:eastAsia="Times New Roman"/>
        </w:rPr>
      </w:pPr>
    </w:p>
    <w:p w14:paraId="3A78D80F" w14:textId="196B3E79" w:rsidR="0067128D" w:rsidRPr="0067128D" w:rsidRDefault="0067128D" w:rsidP="00C441D5">
      <w:pPr>
        <w:rPr>
          <w:rFonts w:eastAsia="Times New Roman"/>
        </w:rPr>
      </w:pPr>
    </w:p>
    <w:p w14:paraId="1D96AC6B" w14:textId="28D99D83" w:rsidR="00AF20ED" w:rsidRDefault="00CC0494" w:rsidP="00AF20ED">
      <w:pPr>
        <w:rPr>
          <w:rFonts w:eastAsia="Times New Roman"/>
          <w:shd w:val="clear" w:color="auto" w:fill="FFFFFF"/>
        </w:rPr>
      </w:pPr>
      <w:r>
        <w:rPr>
          <w:rFonts w:eastAsia="Times New Roman"/>
          <w:shd w:val="clear" w:color="auto" w:fill="FFFFFF"/>
        </w:rPr>
        <w:t xml:space="preserve"> </w:t>
      </w:r>
      <w:r w:rsidR="00A60FFB">
        <w:rPr>
          <w:rFonts w:eastAsia="Times New Roman"/>
          <w:noProof/>
          <w:shd w:val="clear" w:color="auto" w:fill="FFFFFF"/>
        </w:rPr>
        <w:drawing>
          <wp:inline distT="0" distB="0" distL="0" distR="0" wp14:anchorId="4A0AB8FA" wp14:editId="01997B2D">
            <wp:extent cx="1989264" cy="725805"/>
            <wp:effectExtent l="0" t="0" r="0" b="10795"/>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9264" cy="725805"/>
                    </a:xfrm>
                    <a:prstGeom prst="rect">
                      <a:avLst/>
                    </a:prstGeom>
                    <a:noFill/>
                    <a:ln>
                      <a:noFill/>
                    </a:ln>
                  </pic:spPr>
                </pic:pic>
              </a:graphicData>
            </a:graphic>
          </wp:inline>
        </w:drawing>
      </w:r>
    </w:p>
    <w:p w14:paraId="3F7C7871" w14:textId="77777777" w:rsidR="00A60FFB" w:rsidRDefault="00A60FFB" w:rsidP="00AF20ED">
      <w:pPr>
        <w:rPr>
          <w:rFonts w:eastAsia="Times New Roman"/>
          <w:shd w:val="clear" w:color="auto" w:fill="FFFFFF"/>
        </w:rPr>
      </w:pPr>
    </w:p>
    <w:p w14:paraId="27ABC4D2" w14:textId="77777777" w:rsidR="00C87BEA" w:rsidRDefault="00C87BEA" w:rsidP="00AF20ED">
      <w:pPr>
        <w:rPr>
          <w:rFonts w:eastAsia="Times New Roman"/>
        </w:rPr>
      </w:pPr>
      <w:r>
        <w:rPr>
          <w:rFonts w:eastAsia="Times New Roman"/>
        </w:rPr>
        <w:t>with</w:t>
      </w:r>
    </w:p>
    <w:p w14:paraId="3CB81664" w14:textId="77777777" w:rsidR="00C87BEA" w:rsidRDefault="00C87BEA" w:rsidP="00AF20ED">
      <w:pPr>
        <w:rPr>
          <w:rFonts w:eastAsia="Times New Roman"/>
        </w:rPr>
      </w:pPr>
    </w:p>
    <w:p w14:paraId="25255654" w14:textId="03AA70DA" w:rsidR="00A60FFB" w:rsidRPr="00CC0494" w:rsidRDefault="00C87BEA" w:rsidP="00AF20ED">
      <w:pPr>
        <w:rPr>
          <w:rFonts w:eastAsia="Times New Roman"/>
        </w:rPr>
      </w:pPr>
      <w:r>
        <w:rPr>
          <w:noProof/>
        </w:rPr>
        <w:drawing>
          <wp:inline distT="0" distB="0" distL="0" distR="0" wp14:anchorId="5CD74A91" wp14:editId="579E7459">
            <wp:extent cx="1537335" cy="1579238"/>
            <wp:effectExtent l="0" t="0" r="1206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7636" cy="1579548"/>
                    </a:xfrm>
                    <a:prstGeom prst="rect">
                      <a:avLst/>
                    </a:prstGeom>
                    <a:noFill/>
                    <a:ln>
                      <a:noFill/>
                    </a:ln>
                  </pic:spPr>
                </pic:pic>
              </a:graphicData>
            </a:graphic>
          </wp:inline>
        </w:drawing>
      </w:r>
    </w:p>
    <w:p w14:paraId="2FB37170" w14:textId="3DE3B6B3" w:rsidR="006E4ABD" w:rsidRDefault="006E4ABD" w:rsidP="00911ED4"/>
    <w:p w14:paraId="3015F651" w14:textId="77777777" w:rsidR="005439AE" w:rsidRDefault="00714A14" w:rsidP="00911ED4">
      <w:r>
        <w:t>What good is conceptual critique?  C</w:t>
      </w:r>
      <w:r w:rsidRPr="004A0418">
        <w:t xml:space="preserve">onceptual critique </w:t>
      </w:r>
      <w:r>
        <w:t xml:space="preserve">of the form I </w:t>
      </w:r>
      <w:r w:rsidR="005439AE">
        <w:t xml:space="preserve">am sketching today </w:t>
      </w:r>
      <w:r>
        <w:t>means exposing the gaps, clarifying the difficulties—or impossibilities—in</w:t>
      </w:r>
      <w:r w:rsidRPr="004A0418">
        <w:t xml:space="preserve"> </w:t>
      </w:r>
      <w:r>
        <w:t xml:space="preserve">bridging them, and </w:t>
      </w:r>
      <w:r w:rsidR="005439AE">
        <w:t>undermining the conceptual reinforcements.</w:t>
      </w:r>
    </w:p>
    <w:p w14:paraId="6CB07121" w14:textId="74BC292E" w:rsidR="005439AE" w:rsidRDefault="0005245A" w:rsidP="00911ED4">
      <w:r>
        <w:rPr>
          <w:noProof/>
        </w:rPr>
        <w:drawing>
          <wp:inline distT="0" distB="0" distL="0" distR="0" wp14:anchorId="7184C989" wp14:editId="0E34887B">
            <wp:extent cx="2257761" cy="1336887"/>
            <wp:effectExtent l="0" t="0" r="3175" b="95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761" cy="1336887"/>
                    </a:xfrm>
                    <a:prstGeom prst="rect">
                      <a:avLst/>
                    </a:prstGeom>
                    <a:noFill/>
                    <a:ln>
                      <a:noFill/>
                    </a:ln>
                  </pic:spPr>
                </pic:pic>
              </a:graphicData>
            </a:graphic>
          </wp:inline>
        </w:drawing>
      </w:r>
    </w:p>
    <w:p w14:paraId="2805AEDD" w14:textId="388BA7B9" w:rsidR="005439AE" w:rsidRDefault="008F2F63" w:rsidP="00911ED4">
      <w:r>
        <w:rPr>
          <w:noProof/>
        </w:rPr>
        <w:drawing>
          <wp:inline distT="0" distB="0" distL="0" distR="0" wp14:anchorId="3BA422FF" wp14:editId="5411D5F8">
            <wp:extent cx="2242987" cy="1328208"/>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3587" cy="1328563"/>
                    </a:xfrm>
                    <a:prstGeom prst="rect">
                      <a:avLst/>
                    </a:prstGeom>
                    <a:noFill/>
                    <a:ln>
                      <a:noFill/>
                    </a:ln>
                  </pic:spPr>
                </pic:pic>
              </a:graphicData>
            </a:graphic>
          </wp:inline>
        </w:drawing>
      </w:r>
    </w:p>
    <w:p w14:paraId="20D0F850" w14:textId="25806C5D" w:rsidR="008F2F63" w:rsidRDefault="008F2F63" w:rsidP="00911ED4">
      <w:r>
        <w:t xml:space="preserve">In doing so, we </w:t>
      </w:r>
      <w:r w:rsidRPr="004A0418">
        <w:t xml:space="preserve">clear space </w:t>
      </w:r>
      <w:r>
        <w:t>and clear away confounding ideas so we can focus</w:t>
      </w:r>
      <w:r w:rsidRPr="004A0418">
        <w:t xml:space="preserve"> on the development of gendered individuals</w:t>
      </w:r>
      <w:r w:rsidR="00723376">
        <w:t>—in particular, doing so without the baseline being typologies.</w:t>
      </w:r>
      <w:r w:rsidR="00694E0F">
        <w:t xml:space="preserve"> To my feminist colleague, I’d say, that’s what my conceptual critique is good for.</w:t>
      </w:r>
    </w:p>
    <w:p w14:paraId="2A43D5AF" w14:textId="77777777" w:rsidR="00694E0F" w:rsidRDefault="00694E0F" w:rsidP="00911ED4"/>
    <w:p w14:paraId="5764398E" w14:textId="7DEF04A5" w:rsidR="00714A14" w:rsidRDefault="008F2F63" w:rsidP="00911ED4">
      <w:r>
        <w:rPr>
          <w:noProof/>
        </w:rPr>
        <w:drawing>
          <wp:inline distT="0" distB="0" distL="0" distR="0" wp14:anchorId="308D716E" wp14:editId="2FD75834">
            <wp:extent cx="2305183" cy="1365038"/>
            <wp:effectExtent l="0" t="0" r="6350" b="69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183" cy="1365038"/>
                    </a:xfrm>
                    <a:prstGeom prst="rect">
                      <a:avLst/>
                    </a:prstGeom>
                    <a:noFill/>
                    <a:ln>
                      <a:noFill/>
                    </a:ln>
                  </pic:spPr>
                </pic:pic>
              </a:graphicData>
            </a:graphic>
          </wp:inline>
        </w:drawing>
      </w:r>
      <w:r w:rsidR="00714A14">
        <w:t xml:space="preserve"> </w:t>
      </w:r>
    </w:p>
    <w:p w14:paraId="2C4B4CF5" w14:textId="77777777" w:rsidR="00714A14" w:rsidRDefault="00714A14" w:rsidP="00911ED4"/>
    <w:p w14:paraId="1213A9D6" w14:textId="1311F5ED" w:rsidR="006E4ABD" w:rsidRDefault="00694E0F" w:rsidP="00911ED4">
      <w:r>
        <w:t xml:space="preserve">But let me qualify or refine that answer by noting that </w:t>
      </w:r>
      <w:r w:rsidR="00D54CB3" w:rsidRPr="00700832">
        <w:t xml:space="preserve">the possible heterogeneity of factors that underlie patterns in observed traits has not yet been recognized as a significant issue, </w:t>
      </w:r>
      <w:r w:rsidR="00D54CB3">
        <w:t>either</w:t>
      </w:r>
      <w:r w:rsidR="00D54CB3" w:rsidRPr="00700832">
        <w:t xml:space="preserve"> by quantitative geneticists </w:t>
      </w:r>
      <w:r w:rsidR="00D54CB3">
        <w:t>or</w:t>
      </w:r>
      <w:r w:rsidR="00D54CB3" w:rsidRPr="00700832">
        <w:t xml:space="preserve"> by philosophers and other critical commentators on heritability research.</w:t>
      </w:r>
      <w:r w:rsidR="00D54CB3">
        <w:t xml:space="preserve">  I</w:t>
      </w:r>
      <w:r w:rsidR="00D54CB3" w:rsidRPr="00700832">
        <w:t xml:space="preserve">t </w:t>
      </w:r>
      <w:r w:rsidR="00D54CB3">
        <w:t xml:space="preserve">is not mentioned as an issue in the extensive entry on heredity and heritability in the </w:t>
      </w:r>
      <w:r w:rsidR="00D54CB3" w:rsidRPr="0069056C">
        <w:rPr>
          <w:i/>
        </w:rPr>
        <w:t>Stanford Online Encyclopedia of Philosophy</w:t>
      </w:r>
      <w:r w:rsidR="00D54CB3">
        <w:t xml:space="preserve"> (Downes 2004), in the key sources cited therein (e.g., Sarkar 1998; Kapl</w:t>
      </w:r>
      <w:r w:rsidR="00DF4AA7">
        <w:t>an 2000), o</w:t>
      </w:r>
      <w:r w:rsidR="00D54CB3">
        <w:t xml:space="preserve">r in the rebuttal of many critiques of heritability studies by Sesardic (2005). </w:t>
      </w:r>
      <w:r w:rsidR="00DF4AA7">
        <w:t xml:space="preserve">  Or in the many, many books </w:t>
      </w:r>
      <w:r w:rsidR="00FA46CE">
        <w:t xml:space="preserve">of the last two decades </w:t>
      </w:r>
      <w:r w:rsidR="00DF4AA7">
        <w:t xml:space="preserve">that </w:t>
      </w:r>
      <w:r w:rsidR="00FA46CE">
        <w:t>explain why and how we need to get beyond nature vs. nurture:</w:t>
      </w:r>
    </w:p>
    <w:p w14:paraId="08E001C8" w14:textId="77777777" w:rsidR="00FA46CE" w:rsidRDefault="00FA46CE" w:rsidP="00911ED4"/>
    <w:p w14:paraId="673C6913" w14:textId="06E22200" w:rsidR="00FA46CE" w:rsidRDefault="00FA46CE" w:rsidP="00911ED4">
      <w:r>
        <w:rPr>
          <w:noProof/>
        </w:rPr>
        <w:drawing>
          <wp:inline distT="0" distB="0" distL="0" distR="0" wp14:anchorId="55B0246E" wp14:editId="7A3A6298">
            <wp:extent cx="965835" cy="1191622"/>
            <wp:effectExtent l="0" t="0" r="0" b="254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7226" cy="1193338"/>
                    </a:xfrm>
                    <a:prstGeom prst="rect">
                      <a:avLst/>
                    </a:prstGeom>
                    <a:noFill/>
                    <a:ln>
                      <a:noFill/>
                    </a:ln>
                  </pic:spPr>
                </pic:pic>
              </a:graphicData>
            </a:graphic>
          </wp:inline>
        </w:drawing>
      </w:r>
    </w:p>
    <w:p w14:paraId="35EB52FF" w14:textId="5F2750B5" w:rsidR="004319C7" w:rsidRDefault="008D409B" w:rsidP="004319C7">
      <w:r>
        <w:t>When I note that, d</w:t>
      </w:r>
      <w:r w:rsidR="0093222C">
        <w:t xml:space="preserve">espite </w:t>
      </w:r>
      <w:r w:rsidR="0093222C" w:rsidRPr="00700832">
        <w:t xml:space="preserve">decades of </w:t>
      </w:r>
      <w:r w:rsidR="0093222C">
        <w:t xml:space="preserve">nature-nurture </w:t>
      </w:r>
      <w:r w:rsidR="0093222C" w:rsidRPr="00700832">
        <w:t>debate</w:t>
      </w:r>
      <w:r w:rsidR="0093222C">
        <w:t>s</w:t>
      </w:r>
      <w:r w:rsidR="00723376">
        <w:t>, the possibility of underlying</w:t>
      </w:r>
      <w:r w:rsidR="00723376" w:rsidRPr="00700832">
        <w:t xml:space="preserve"> heterogeneity</w:t>
      </w:r>
      <w:r w:rsidR="0093222C">
        <w:t xml:space="preserve"> </w:t>
      </w:r>
      <w:r w:rsidR="00723376">
        <w:t xml:space="preserve">has not been an issue, </w:t>
      </w:r>
      <w:r>
        <w:t>I see that as a warrant</w:t>
      </w:r>
      <w:r w:rsidR="0093222C">
        <w:t xml:space="preserve"> </w:t>
      </w:r>
      <w:r w:rsidR="00723376">
        <w:t>to explore</w:t>
      </w:r>
      <w:r w:rsidR="007D0435">
        <w:t xml:space="preserve"> </w:t>
      </w:r>
      <w:r w:rsidR="008175EF">
        <w:t>deeper</w:t>
      </w:r>
      <w:r w:rsidR="000C5771">
        <w:t>, longer-standing framings</w:t>
      </w:r>
      <w:r w:rsidR="00675014">
        <w:t xml:space="preserve"> through historical and sociological analysis</w:t>
      </w:r>
      <w:r>
        <w:t>.  T</w:t>
      </w:r>
      <w:r w:rsidR="00723376">
        <w:t xml:space="preserve">hus my observation about the parallels between a Dawkins view of genes and </w:t>
      </w:r>
      <w:r w:rsidR="00675014">
        <w:t xml:space="preserve">religious views of </w:t>
      </w:r>
      <w:r w:rsidR="00723376">
        <w:t xml:space="preserve">the </w:t>
      </w:r>
      <w:r w:rsidR="00675014">
        <w:t xml:space="preserve">soul.  Let me </w:t>
      </w:r>
      <w:r>
        <w:t>par</w:t>
      </w:r>
      <w:r w:rsidR="008A5DA2">
        <w:t>r</w:t>
      </w:r>
      <w:r>
        <w:t>y that into a</w:t>
      </w:r>
      <w:r w:rsidR="00675014">
        <w:t xml:space="preserve"> </w:t>
      </w:r>
      <w:r w:rsidR="002C2ED2">
        <w:t xml:space="preserve">closing </w:t>
      </w:r>
      <w:r w:rsidR="00675014">
        <w:t>conjecture about</w:t>
      </w:r>
      <w:r w:rsidR="007D0435">
        <w:t xml:space="preserve"> the title question of the </w:t>
      </w:r>
      <w:r w:rsidR="000C5771">
        <w:t xml:space="preserve">whole </w:t>
      </w:r>
      <w:r w:rsidR="007D0435">
        <w:t>session</w:t>
      </w:r>
      <w:r w:rsidR="00675014">
        <w:t xml:space="preserve">:  It may be that </w:t>
      </w:r>
      <w:r w:rsidR="009825B4">
        <w:t xml:space="preserve">behavioral genetics is so controversial because </w:t>
      </w:r>
      <w:r w:rsidR="00D7469B">
        <w:t xml:space="preserve">the opposing intellectual armies </w:t>
      </w:r>
      <w:r w:rsidR="000C5771">
        <w:t>uncritically</w:t>
      </w:r>
      <w:r w:rsidR="00FF6AB9">
        <w:t xml:space="preserve"> </w:t>
      </w:r>
      <w:r w:rsidR="00D7469B">
        <w:t xml:space="preserve">share </w:t>
      </w:r>
      <w:r w:rsidR="000C5771">
        <w:t>much</w:t>
      </w:r>
      <w:r w:rsidR="00D7469B">
        <w:t xml:space="preserve"> in common.</w:t>
      </w:r>
    </w:p>
    <w:p w14:paraId="7E002685" w14:textId="77777777" w:rsidR="00345758" w:rsidRDefault="00345758" w:rsidP="004319C7"/>
    <w:p w14:paraId="66D2A789" w14:textId="49B2D0C9" w:rsidR="00345758" w:rsidRPr="00FF6AB9" w:rsidRDefault="00345758" w:rsidP="004319C7">
      <w:pPr>
        <w:rPr>
          <w:b/>
        </w:rPr>
      </w:pPr>
      <w:r w:rsidRPr="00FF6AB9">
        <w:rPr>
          <w:b/>
        </w:rPr>
        <w:t>References</w:t>
      </w:r>
    </w:p>
    <w:p w14:paraId="066098E5" w14:textId="77777777" w:rsidR="00FF6AB9" w:rsidRDefault="00FF6AB9" w:rsidP="004319C7"/>
    <w:p w14:paraId="450FD2A8" w14:textId="705720A4" w:rsidR="0098439F" w:rsidRPr="004A0418" w:rsidRDefault="001A114B" w:rsidP="001E2666">
      <w:hyperlink r:id="rId30" w:history="1">
        <w:r w:rsidR="005E57AE" w:rsidRPr="001F6788">
          <w:rPr>
            <w:rStyle w:val="Hyperlink"/>
          </w:rPr>
          <w:t>http://bit.ly/ishpssb15</w:t>
        </w:r>
      </w:hyperlink>
      <w:r w:rsidR="00B06D9D">
        <w:t xml:space="preserve"> for sources and other follow up</w:t>
      </w:r>
    </w:p>
    <w:sectPr w:rsidR="0098439F" w:rsidRPr="004A0418" w:rsidSect="00C2449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00000007" w:usb1="00000000" w:usb2="00000000" w:usb3="00000000" w:csb0="00000093"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D5878"/>
    <w:multiLevelType w:val="hybridMultilevel"/>
    <w:tmpl w:val="738A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666"/>
    <w:rsid w:val="000523CA"/>
    <w:rsid w:val="0005245A"/>
    <w:rsid w:val="00082AD0"/>
    <w:rsid w:val="00086F37"/>
    <w:rsid w:val="000C5771"/>
    <w:rsid w:val="000E67C3"/>
    <w:rsid w:val="000E72E2"/>
    <w:rsid w:val="00114AD5"/>
    <w:rsid w:val="00115A31"/>
    <w:rsid w:val="001A114B"/>
    <w:rsid w:val="001E2666"/>
    <w:rsid w:val="00216DA8"/>
    <w:rsid w:val="00257D20"/>
    <w:rsid w:val="00271A13"/>
    <w:rsid w:val="002C2ED2"/>
    <w:rsid w:val="002E1848"/>
    <w:rsid w:val="00345758"/>
    <w:rsid w:val="003677D4"/>
    <w:rsid w:val="003D78B0"/>
    <w:rsid w:val="003F68B0"/>
    <w:rsid w:val="00411110"/>
    <w:rsid w:val="004319C7"/>
    <w:rsid w:val="004A0418"/>
    <w:rsid w:val="00526158"/>
    <w:rsid w:val="00530C79"/>
    <w:rsid w:val="005439AE"/>
    <w:rsid w:val="005E57AE"/>
    <w:rsid w:val="00611321"/>
    <w:rsid w:val="0067128D"/>
    <w:rsid w:val="00675014"/>
    <w:rsid w:val="00694E0F"/>
    <w:rsid w:val="006B0097"/>
    <w:rsid w:val="006D2F0D"/>
    <w:rsid w:val="006E4ABD"/>
    <w:rsid w:val="00714A14"/>
    <w:rsid w:val="00723376"/>
    <w:rsid w:val="00753821"/>
    <w:rsid w:val="00766D16"/>
    <w:rsid w:val="00780218"/>
    <w:rsid w:val="007A1CAC"/>
    <w:rsid w:val="007D0435"/>
    <w:rsid w:val="007F3396"/>
    <w:rsid w:val="007F36D4"/>
    <w:rsid w:val="00806D0D"/>
    <w:rsid w:val="008175EF"/>
    <w:rsid w:val="00872D15"/>
    <w:rsid w:val="00893AB4"/>
    <w:rsid w:val="008A5DA2"/>
    <w:rsid w:val="008B3D50"/>
    <w:rsid w:val="008C685F"/>
    <w:rsid w:val="008D3D4D"/>
    <w:rsid w:val="008D409B"/>
    <w:rsid w:val="008E061A"/>
    <w:rsid w:val="008E6CA9"/>
    <w:rsid w:val="008E6DB6"/>
    <w:rsid w:val="008F2F63"/>
    <w:rsid w:val="00900BA5"/>
    <w:rsid w:val="00911ED4"/>
    <w:rsid w:val="0093222C"/>
    <w:rsid w:val="00940B17"/>
    <w:rsid w:val="009500A2"/>
    <w:rsid w:val="00960BDE"/>
    <w:rsid w:val="009616A9"/>
    <w:rsid w:val="00961A93"/>
    <w:rsid w:val="009825B4"/>
    <w:rsid w:val="0098439F"/>
    <w:rsid w:val="009852A9"/>
    <w:rsid w:val="00A040B6"/>
    <w:rsid w:val="00A52007"/>
    <w:rsid w:val="00A60FFB"/>
    <w:rsid w:val="00AF20ED"/>
    <w:rsid w:val="00B06D9D"/>
    <w:rsid w:val="00B86B58"/>
    <w:rsid w:val="00B90592"/>
    <w:rsid w:val="00BA7B92"/>
    <w:rsid w:val="00BC240D"/>
    <w:rsid w:val="00BE7685"/>
    <w:rsid w:val="00C24497"/>
    <w:rsid w:val="00C441D5"/>
    <w:rsid w:val="00C87BEA"/>
    <w:rsid w:val="00CC0494"/>
    <w:rsid w:val="00CC1D47"/>
    <w:rsid w:val="00CC3034"/>
    <w:rsid w:val="00CD40E8"/>
    <w:rsid w:val="00CE3EAE"/>
    <w:rsid w:val="00D54CB3"/>
    <w:rsid w:val="00D55025"/>
    <w:rsid w:val="00D55D00"/>
    <w:rsid w:val="00D7288B"/>
    <w:rsid w:val="00D7469B"/>
    <w:rsid w:val="00D932FD"/>
    <w:rsid w:val="00D944B6"/>
    <w:rsid w:val="00D955CD"/>
    <w:rsid w:val="00DF4AA7"/>
    <w:rsid w:val="00E86676"/>
    <w:rsid w:val="00E92D16"/>
    <w:rsid w:val="00E94DD9"/>
    <w:rsid w:val="00EC1092"/>
    <w:rsid w:val="00ED6D50"/>
    <w:rsid w:val="00F97337"/>
    <w:rsid w:val="00FA46CE"/>
    <w:rsid w:val="00FA7F1A"/>
    <w:rsid w:val="00FF6A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30B49F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3EA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CE3EAE"/>
  </w:style>
  <w:style w:type="character" w:styleId="Emphasis">
    <w:name w:val="Emphasis"/>
    <w:basedOn w:val="DefaultParagraphFont"/>
    <w:uiPriority w:val="20"/>
    <w:qFormat/>
    <w:rsid w:val="00CE3EAE"/>
    <w:rPr>
      <w:i/>
      <w:iCs/>
    </w:rPr>
  </w:style>
  <w:style w:type="character" w:styleId="Hyperlink">
    <w:name w:val="Hyperlink"/>
    <w:basedOn w:val="DefaultParagraphFont"/>
    <w:uiPriority w:val="99"/>
    <w:unhideWhenUsed/>
    <w:rsid w:val="00CE3EAE"/>
    <w:rPr>
      <w:color w:val="0000FF"/>
      <w:u w:val="single"/>
    </w:rPr>
  </w:style>
  <w:style w:type="table" w:styleId="TableGrid">
    <w:name w:val="Table Grid"/>
    <w:basedOn w:val="TableNormal"/>
    <w:uiPriority w:val="59"/>
    <w:rsid w:val="00CE3E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2FD"/>
    <w:pPr>
      <w:ind w:left="720"/>
      <w:contextualSpacing/>
    </w:pPr>
  </w:style>
  <w:style w:type="paragraph" w:styleId="BalloonText">
    <w:name w:val="Balloon Text"/>
    <w:basedOn w:val="Normal"/>
    <w:link w:val="BalloonTextChar"/>
    <w:uiPriority w:val="99"/>
    <w:semiHidden/>
    <w:unhideWhenUsed/>
    <w:rsid w:val="00CD40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0E8"/>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3EA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CE3EAE"/>
  </w:style>
  <w:style w:type="character" w:styleId="Emphasis">
    <w:name w:val="Emphasis"/>
    <w:basedOn w:val="DefaultParagraphFont"/>
    <w:uiPriority w:val="20"/>
    <w:qFormat/>
    <w:rsid w:val="00CE3EAE"/>
    <w:rPr>
      <w:i/>
      <w:iCs/>
    </w:rPr>
  </w:style>
  <w:style w:type="character" w:styleId="Hyperlink">
    <w:name w:val="Hyperlink"/>
    <w:basedOn w:val="DefaultParagraphFont"/>
    <w:uiPriority w:val="99"/>
    <w:unhideWhenUsed/>
    <w:rsid w:val="00CE3EAE"/>
    <w:rPr>
      <w:color w:val="0000FF"/>
      <w:u w:val="single"/>
    </w:rPr>
  </w:style>
  <w:style w:type="table" w:styleId="TableGrid">
    <w:name w:val="Table Grid"/>
    <w:basedOn w:val="TableNormal"/>
    <w:uiPriority w:val="59"/>
    <w:rsid w:val="00CE3E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2FD"/>
    <w:pPr>
      <w:ind w:left="720"/>
      <w:contextualSpacing/>
    </w:pPr>
  </w:style>
  <w:style w:type="paragraph" w:styleId="BalloonText">
    <w:name w:val="Balloon Text"/>
    <w:basedOn w:val="Normal"/>
    <w:link w:val="BalloonTextChar"/>
    <w:uiPriority w:val="99"/>
    <w:semiHidden/>
    <w:unhideWhenUsed/>
    <w:rsid w:val="00CD40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40E8"/>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8120">
      <w:bodyDiv w:val="1"/>
      <w:marLeft w:val="0"/>
      <w:marRight w:val="0"/>
      <w:marTop w:val="0"/>
      <w:marBottom w:val="0"/>
      <w:divBdr>
        <w:top w:val="none" w:sz="0" w:space="0" w:color="auto"/>
        <w:left w:val="none" w:sz="0" w:space="0" w:color="auto"/>
        <w:bottom w:val="none" w:sz="0" w:space="0" w:color="auto"/>
        <w:right w:val="none" w:sz="0" w:space="0" w:color="auto"/>
      </w:divBdr>
    </w:div>
    <w:div w:id="85617567">
      <w:bodyDiv w:val="1"/>
      <w:marLeft w:val="0"/>
      <w:marRight w:val="0"/>
      <w:marTop w:val="0"/>
      <w:marBottom w:val="0"/>
      <w:divBdr>
        <w:top w:val="none" w:sz="0" w:space="0" w:color="auto"/>
        <w:left w:val="none" w:sz="0" w:space="0" w:color="auto"/>
        <w:bottom w:val="none" w:sz="0" w:space="0" w:color="auto"/>
        <w:right w:val="none" w:sz="0" w:space="0" w:color="auto"/>
      </w:divBdr>
    </w:div>
    <w:div w:id="489371593">
      <w:bodyDiv w:val="1"/>
      <w:marLeft w:val="0"/>
      <w:marRight w:val="0"/>
      <w:marTop w:val="0"/>
      <w:marBottom w:val="0"/>
      <w:divBdr>
        <w:top w:val="none" w:sz="0" w:space="0" w:color="auto"/>
        <w:left w:val="none" w:sz="0" w:space="0" w:color="auto"/>
        <w:bottom w:val="none" w:sz="0" w:space="0" w:color="auto"/>
        <w:right w:val="none" w:sz="0" w:space="0" w:color="auto"/>
      </w:divBdr>
    </w:div>
    <w:div w:id="678892365">
      <w:bodyDiv w:val="1"/>
      <w:marLeft w:val="0"/>
      <w:marRight w:val="0"/>
      <w:marTop w:val="0"/>
      <w:marBottom w:val="0"/>
      <w:divBdr>
        <w:top w:val="none" w:sz="0" w:space="0" w:color="auto"/>
        <w:left w:val="none" w:sz="0" w:space="0" w:color="auto"/>
        <w:bottom w:val="none" w:sz="0" w:space="0" w:color="auto"/>
        <w:right w:val="none" w:sz="0" w:space="0" w:color="auto"/>
      </w:divBdr>
    </w:div>
    <w:div w:id="851719284">
      <w:bodyDiv w:val="1"/>
      <w:marLeft w:val="0"/>
      <w:marRight w:val="0"/>
      <w:marTop w:val="0"/>
      <w:marBottom w:val="0"/>
      <w:divBdr>
        <w:top w:val="none" w:sz="0" w:space="0" w:color="auto"/>
        <w:left w:val="none" w:sz="0" w:space="0" w:color="auto"/>
        <w:bottom w:val="none" w:sz="0" w:space="0" w:color="auto"/>
        <w:right w:val="none" w:sz="0" w:space="0" w:color="auto"/>
      </w:divBdr>
    </w:div>
    <w:div w:id="963389032">
      <w:bodyDiv w:val="1"/>
      <w:marLeft w:val="0"/>
      <w:marRight w:val="0"/>
      <w:marTop w:val="0"/>
      <w:marBottom w:val="0"/>
      <w:divBdr>
        <w:top w:val="none" w:sz="0" w:space="0" w:color="auto"/>
        <w:left w:val="none" w:sz="0" w:space="0" w:color="auto"/>
        <w:bottom w:val="none" w:sz="0" w:space="0" w:color="auto"/>
        <w:right w:val="none" w:sz="0" w:space="0" w:color="auto"/>
      </w:divBdr>
    </w:div>
    <w:div w:id="1304500154">
      <w:bodyDiv w:val="1"/>
      <w:marLeft w:val="0"/>
      <w:marRight w:val="0"/>
      <w:marTop w:val="0"/>
      <w:marBottom w:val="0"/>
      <w:divBdr>
        <w:top w:val="none" w:sz="0" w:space="0" w:color="auto"/>
        <w:left w:val="none" w:sz="0" w:space="0" w:color="auto"/>
        <w:bottom w:val="none" w:sz="0" w:space="0" w:color="auto"/>
        <w:right w:val="none" w:sz="0" w:space="0" w:color="auto"/>
      </w:divBdr>
    </w:div>
    <w:div w:id="1359044606">
      <w:bodyDiv w:val="1"/>
      <w:marLeft w:val="0"/>
      <w:marRight w:val="0"/>
      <w:marTop w:val="0"/>
      <w:marBottom w:val="0"/>
      <w:divBdr>
        <w:top w:val="none" w:sz="0" w:space="0" w:color="auto"/>
        <w:left w:val="none" w:sz="0" w:space="0" w:color="auto"/>
        <w:bottom w:val="none" w:sz="0" w:space="0" w:color="auto"/>
        <w:right w:val="none" w:sz="0" w:space="0" w:color="auto"/>
      </w:divBdr>
    </w:div>
    <w:div w:id="1583878472">
      <w:bodyDiv w:val="1"/>
      <w:marLeft w:val="0"/>
      <w:marRight w:val="0"/>
      <w:marTop w:val="0"/>
      <w:marBottom w:val="0"/>
      <w:divBdr>
        <w:top w:val="none" w:sz="0" w:space="0" w:color="auto"/>
        <w:left w:val="none" w:sz="0" w:space="0" w:color="auto"/>
        <w:bottom w:val="none" w:sz="0" w:space="0" w:color="auto"/>
        <w:right w:val="none" w:sz="0" w:space="0" w:color="auto"/>
      </w:divBdr>
    </w:div>
    <w:div w:id="1601134048">
      <w:bodyDiv w:val="1"/>
      <w:marLeft w:val="0"/>
      <w:marRight w:val="0"/>
      <w:marTop w:val="0"/>
      <w:marBottom w:val="0"/>
      <w:divBdr>
        <w:top w:val="none" w:sz="0" w:space="0" w:color="auto"/>
        <w:left w:val="none" w:sz="0" w:space="0" w:color="auto"/>
        <w:bottom w:val="none" w:sz="0" w:space="0" w:color="auto"/>
        <w:right w:val="none" w:sz="0" w:space="0" w:color="auto"/>
      </w:divBdr>
    </w:div>
    <w:div w:id="18122063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png"/><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png"/><Relationship Id="rId30" Type="http://schemas.openxmlformats.org/officeDocument/2006/relationships/hyperlink" Target="http://bit.ly/ishpssb15"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bit.ly/ishpssb15" TargetMode="Externa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757</TotalTime>
  <Pages>9</Pages>
  <Words>1818</Words>
  <Characters>10368</Characters>
  <Application>Microsoft Macintosh Word</Application>
  <DocSecurity>0</DocSecurity>
  <Lines>86</Lines>
  <Paragraphs>24</Paragraphs>
  <ScaleCrop>false</ScaleCrop>
  <Company/>
  <LinksUpToDate>false</LinksUpToDate>
  <CharactersWithSpaces>12162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UMass Boston</dc:creator>
  <cp:keywords/>
  <dc:description/>
  <cp:lastModifiedBy>UMass Boston</cp:lastModifiedBy>
  <cp:revision>44</cp:revision>
  <cp:lastPrinted>2015-07-04T17:39:00Z</cp:lastPrinted>
  <dcterms:created xsi:type="dcterms:W3CDTF">2015-06-07T18:12:00Z</dcterms:created>
  <dcterms:modified xsi:type="dcterms:W3CDTF">2015-07-04T17:43:00Z</dcterms:modified>
</cp:coreProperties>
</file>